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B2A9B" w14:textId="77777777" w:rsidR="000F625E" w:rsidRPr="004843E0" w:rsidRDefault="000F625E" w:rsidP="00970656">
      <w:pPr>
        <w:pStyle w:val="Tekstpodstawowy31"/>
        <w:spacing w:line="276" w:lineRule="auto"/>
        <w:jc w:val="right"/>
        <w:rPr>
          <w:rFonts w:asciiTheme="minorHAnsi" w:hAnsiTheme="minorHAnsi" w:cstheme="minorHAnsi"/>
          <w:b w:val="0"/>
          <w:bCs/>
          <w:sz w:val="22"/>
          <w:szCs w:val="22"/>
        </w:rPr>
      </w:pPr>
      <w:r w:rsidRPr="004843E0">
        <w:rPr>
          <w:rFonts w:asciiTheme="minorHAnsi" w:hAnsiTheme="minorHAnsi" w:cstheme="minorHAnsi"/>
          <w:b w:val="0"/>
          <w:bCs/>
          <w:sz w:val="22"/>
          <w:szCs w:val="22"/>
        </w:rPr>
        <w:t>Zał. nr 1 do SIWZ oraz umowy</w:t>
      </w:r>
    </w:p>
    <w:p w14:paraId="330E3AA6" w14:textId="3D93F368" w:rsidR="000F625E" w:rsidRPr="004843E0" w:rsidRDefault="000F625E" w:rsidP="00F612D8">
      <w:pPr>
        <w:pStyle w:val="Tekstpodstawowy31"/>
        <w:spacing w:after="0" w:line="276" w:lineRule="auto"/>
        <w:jc w:val="center"/>
        <w:rPr>
          <w:rFonts w:asciiTheme="minorHAnsi" w:hAnsiTheme="minorHAnsi" w:cstheme="minorHAnsi"/>
          <w:sz w:val="22"/>
          <w:szCs w:val="22"/>
        </w:rPr>
      </w:pPr>
      <w:r w:rsidRPr="004843E0">
        <w:rPr>
          <w:rFonts w:asciiTheme="minorHAnsi" w:hAnsiTheme="minorHAnsi" w:cstheme="minorHAnsi"/>
          <w:sz w:val="22"/>
          <w:szCs w:val="22"/>
        </w:rPr>
        <w:t>Opis przedmiotu zamówienia</w:t>
      </w:r>
      <w:bookmarkStart w:id="0" w:name="_Hlk160523219"/>
    </w:p>
    <w:p w14:paraId="48443367" w14:textId="06508335" w:rsidR="00F612D8" w:rsidRPr="00F612D8" w:rsidRDefault="000F625E" w:rsidP="004507C4">
      <w:pPr>
        <w:pStyle w:val="Tekstpodstawowy31"/>
        <w:spacing w:line="276" w:lineRule="auto"/>
        <w:jc w:val="center"/>
        <w:rPr>
          <w:rFonts w:asciiTheme="minorHAnsi" w:hAnsiTheme="minorHAnsi" w:cstheme="minorHAnsi"/>
          <w:sz w:val="22"/>
          <w:szCs w:val="22"/>
        </w:rPr>
      </w:pPr>
      <w:r w:rsidRPr="004843E0">
        <w:rPr>
          <w:rFonts w:asciiTheme="minorHAnsi" w:hAnsiTheme="minorHAnsi" w:cstheme="minorHAnsi"/>
          <w:sz w:val="22"/>
          <w:szCs w:val="22"/>
        </w:rPr>
        <w:t xml:space="preserve">„Dostawa </w:t>
      </w:r>
      <w:r w:rsidR="00B16DD6">
        <w:rPr>
          <w:rFonts w:asciiTheme="minorHAnsi" w:hAnsiTheme="minorHAnsi" w:cstheme="minorHAnsi"/>
          <w:sz w:val="22"/>
          <w:szCs w:val="22"/>
        </w:rPr>
        <w:t xml:space="preserve">i montaż 2 szt. </w:t>
      </w:r>
      <w:r w:rsidRPr="004843E0">
        <w:rPr>
          <w:rFonts w:asciiTheme="minorHAnsi" w:hAnsiTheme="minorHAnsi" w:cstheme="minorHAnsi"/>
          <w:sz w:val="22"/>
          <w:szCs w:val="22"/>
        </w:rPr>
        <w:t>koszy węglowych do kotłów WR-5”</w:t>
      </w:r>
      <w:bookmarkEnd w:id="0"/>
    </w:p>
    <w:p w14:paraId="6F1870D5" w14:textId="77777777" w:rsidR="000F625E" w:rsidRPr="004843E0" w:rsidRDefault="000F625E" w:rsidP="00312EB2">
      <w:pPr>
        <w:pStyle w:val="Akapitzlist"/>
        <w:numPr>
          <w:ilvl w:val="0"/>
          <w:numId w:val="11"/>
        </w:numPr>
        <w:spacing w:line="276" w:lineRule="auto"/>
        <w:jc w:val="both"/>
        <w:rPr>
          <w:rFonts w:asciiTheme="minorHAnsi" w:hAnsiTheme="minorHAnsi" w:cstheme="minorHAnsi"/>
          <w:b/>
          <w:bCs/>
          <w:color w:val="000000" w:themeColor="text1"/>
          <w:sz w:val="22"/>
          <w:szCs w:val="22"/>
          <w:u w:val="single"/>
        </w:rPr>
      </w:pPr>
      <w:r w:rsidRPr="004843E0">
        <w:rPr>
          <w:rFonts w:asciiTheme="minorHAnsi" w:hAnsiTheme="minorHAnsi" w:cstheme="minorHAnsi"/>
          <w:b/>
          <w:bCs/>
          <w:color w:val="000000" w:themeColor="text1"/>
          <w:sz w:val="22"/>
          <w:szCs w:val="22"/>
          <w:u w:val="single"/>
        </w:rPr>
        <w:t>ZAMAWIAJĄCY:</w:t>
      </w:r>
    </w:p>
    <w:p w14:paraId="5FDB668A" w14:textId="3B303CE1" w:rsidR="00F612D8" w:rsidRDefault="00F632B4" w:rsidP="00312EB2">
      <w:pPr>
        <w:spacing w:after="0" w:line="276" w:lineRule="auto"/>
        <w:jc w:val="both"/>
        <w:rPr>
          <w:rFonts w:asciiTheme="minorHAnsi" w:hAnsiTheme="minorHAnsi" w:cstheme="minorHAnsi"/>
          <w:color w:val="000000" w:themeColor="text1"/>
          <w:sz w:val="22"/>
          <w:szCs w:val="22"/>
          <w:lang w:eastAsia="pl-PL"/>
        </w:rPr>
      </w:pPr>
      <w:r w:rsidRPr="00F632B4">
        <w:rPr>
          <w:rFonts w:asciiTheme="minorHAnsi" w:hAnsiTheme="minorHAnsi" w:cstheme="minorHAnsi"/>
          <w:color w:val="000000" w:themeColor="text1"/>
          <w:sz w:val="22"/>
          <w:szCs w:val="22"/>
          <w:lang w:eastAsia="pl-PL"/>
        </w:rPr>
        <w:t>Nowosądecka Dobra Energia Spółka z ograniczoną odpowiedzialnością</w:t>
      </w:r>
    </w:p>
    <w:p w14:paraId="57851D04" w14:textId="17A99590" w:rsidR="00F632B4" w:rsidRDefault="00F632B4" w:rsidP="00312EB2">
      <w:pPr>
        <w:spacing w:after="0" w:line="276" w:lineRule="auto"/>
        <w:jc w:val="both"/>
        <w:rPr>
          <w:rFonts w:asciiTheme="minorHAnsi" w:hAnsiTheme="minorHAnsi" w:cstheme="minorHAnsi"/>
          <w:color w:val="000000" w:themeColor="text1"/>
          <w:sz w:val="22"/>
          <w:szCs w:val="22"/>
          <w:lang w:eastAsia="pl-PL"/>
        </w:rPr>
      </w:pPr>
      <w:r w:rsidRPr="00F632B4">
        <w:rPr>
          <w:rFonts w:asciiTheme="minorHAnsi" w:hAnsiTheme="minorHAnsi" w:cstheme="minorHAnsi"/>
          <w:color w:val="000000" w:themeColor="text1"/>
          <w:sz w:val="22"/>
          <w:szCs w:val="22"/>
          <w:lang w:eastAsia="pl-PL"/>
        </w:rPr>
        <w:t>ul. Wiśniowieckiego 56 , 33 – 300 Nowy Sącz</w:t>
      </w:r>
    </w:p>
    <w:p w14:paraId="65F1616A" w14:textId="77777777" w:rsidR="00F612D8" w:rsidRPr="006305EA" w:rsidRDefault="00F612D8" w:rsidP="00F612D8">
      <w:pPr>
        <w:pStyle w:val="Tekstpodstawowy31"/>
        <w:spacing w:after="0" w:line="276" w:lineRule="auto"/>
        <w:rPr>
          <w:rFonts w:ascii="Calibri" w:hAnsi="Calibri" w:cs="Calibri"/>
          <w:b w:val="0"/>
          <w:color w:val="000000"/>
          <w:sz w:val="22"/>
          <w:szCs w:val="22"/>
        </w:rPr>
      </w:pPr>
      <w:r w:rsidRPr="006305EA">
        <w:rPr>
          <w:rFonts w:ascii="Calibri" w:hAnsi="Calibri" w:cs="Calibri"/>
          <w:b w:val="0"/>
          <w:color w:val="000000"/>
          <w:sz w:val="22"/>
          <w:szCs w:val="22"/>
        </w:rPr>
        <w:t>REGON   520 217 961</w:t>
      </w:r>
      <w:r w:rsidRPr="006305EA">
        <w:rPr>
          <w:rFonts w:ascii="Calibri" w:hAnsi="Calibri" w:cs="Calibri"/>
          <w:b w:val="0"/>
          <w:color w:val="000000"/>
          <w:sz w:val="22"/>
          <w:szCs w:val="22"/>
        </w:rPr>
        <w:tab/>
        <w:t>KRS   0000927443</w:t>
      </w:r>
      <w:r w:rsidRPr="006305EA">
        <w:rPr>
          <w:rFonts w:ascii="Calibri" w:hAnsi="Calibri" w:cs="Calibri"/>
          <w:b w:val="0"/>
          <w:color w:val="000000"/>
          <w:sz w:val="22"/>
          <w:szCs w:val="22"/>
        </w:rPr>
        <w:tab/>
        <w:t>NIP 734-36-01-748</w:t>
      </w:r>
    </w:p>
    <w:p w14:paraId="78330C3A" w14:textId="77777777" w:rsidR="00F612D8" w:rsidRPr="006305EA" w:rsidRDefault="00F612D8" w:rsidP="00F612D8">
      <w:pPr>
        <w:pStyle w:val="Tekstpodstawowy31"/>
        <w:spacing w:after="0" w:line="276" w:lineRule="auto"/>
        <w:rPr>
          <w:rFonts w:ascii="Calibri" w:hAnsi="Calibri" w:cs="Calibri"/>
          <w:b w:val="0"/>
          <w:color w:val="000000"/>
          <w:sz w:val="22"/>
          <w:szCs w:val="22"/>
        </w:rPr>
      </w:pPr>
      <w:r w:rsidRPr="006305EA">
        <w:rPr>
          <w:rFonts w:ascii="Calibri" w:hAnsi="Calibri" w:cs="Calibri"/>
          <w:b w:val="0"/>
          <w:color w:val="000000"/>
          <w:sz w:val="22"/>
          <w:szCs w:val="22"/>
        </w:rPr>
        <w:t xml:space="preserve">e-mail: </w:t>
      </w:r>
      <w:hyperlink r:id="rId8" w:history="1">
        <w:r w:rsidRPr="005C4551">
          <w:rPr>
            <w:rStyle w:val="Hipercze"/>
            <w:rFonts w:ascii="Calibri" w:hAnsi="Calibri" w:cs="Calibri"/>
            <w:b w:val="0"/>
            <w:sz w:val="22"/>
            <w:szCs w:val="22"/>
          </w:rPr>
          <w:t>nde@mpecns.pl</w:t>
        </w:r>
      </w:hyperlink>
      <w:r>
        <w:rPr>
          <w:rFonts w:ascii="Calibri" w:hAnsi="Calibri" w:cs="Calibri"/>
          <w:b w:val="0"/>
          <w:color w:val="000000"/>
          <w:sz w:val="22"/>
          <w:szCs w:val="22"/>
        </w:rPr>
        <w:t xml:space="preserve"> </w:t>
      </w:r>
      <w:r w:rsidRPr="006305EA">
        <w:rPr>
          <w:rFonts w:ascii="Calibri" w:hAnsi="Calibri" w:cs="Calibri"/>
          <w:b w:val="0"/>
          <w:color w:val="000000"/>
          <w:sz w:val="22"/>
          <w:szCs w:val="22"/>
        </w:rPr>
        <w:tab/>
      </w:r>
      <w:r>
        <w:rPr>
          <w:rFonts w:ascii="Calibri" w:hAnsi="Calibri" w:cs="Calibri"/>
          <w:b w:val="0"/>
          <w:color w:val="000000"/>
          <w:sz w:val="22"/>
          <w:szCs w:val="22"/>
        </w:rPr>
        <w:t xml:space="preserve"> </w:t>
      </w:r>
      <w:hyperlink r:id="rId9" w:history="1">
        <w:r w:rsidRPr="005C4551">
          <w:rPr>
            <w:rStyle w:val="Hipercze"/>
            <w:rFonts w:ascii="Calibri" w:hAnsi="Calibri" w:cs="Calibri"/>
            <w:b w:val="0"/>
            <w:sz w:val="22"/>
            <w:szCs w:val="22"/>
          </w:rPr>
          <w:t>www.mpecns.pl</w:t>
        </w:r>
      </w:hyperlink>
      <w:r>
        <w:rPr>
          <w:rFonts w:ascii="Calibri" w:hAnsi="Calibri" w:cs="Calibri"/>
          <w:b w:val="0"/>
          <w:color w:val="000000"/>
          <w:sz w:val="22"/>
          <w:szCs w:val="22"/>
        </w:rPr>
        <w:t xml:space="preserve"> </w:t>
      </w:r>
    </w:p>
    <w:p w14:paraId="5968FC6A" w14:textId="77777777" w:rsidR="00F612D8" w:rsidRDefault="00F612D8" w:rsidP="0005338D">
      <w:pPr>
        <w:pStyle w:val="Tekstpodstawowy31"/>
        <w:spacing w:after="0" w:line="276" w:lineRule="auto"/>
        <w:rPr>
          <w:rFonts w:ascii="Calibri" w:hAnsi="Calibri" w:cs="Calibri"/>
          <w:sz w:val="22"/>
          <w:szCs w:val="22"/>
        </w:rPr>
      </w:pPr>
      <w:r w:rsidRPr="006305EA">
        <w:rPr>
          <w:rFonts w:ascii="Calibri" w:hAnsi="Calibri" w:cs="Calibri"/>
          <w:b w:val="0"/>
          <w:color w:val="000000"/>
          <w:sz w:val="22"/>
          <w:szCs w:val="22"/>
        </w:rPr>
        <w:t>numer telefonu</w:t>
      </w:r>
      <w:r>
        <w:rPr>
          <w:rFonts w:ascii="Calibri" w:hAnsi="Calibri" w:cs="Calibri"/>
          <w:b w:val="0"/>
          <w:color w:val="000000"/>
          <w:sz w:val="22"/>
          <w:szCs w:val="22"/>
        </w:rPr>
        <w:t>:</w:t>
      </w:r>
      <w:r w:rsidRPr="006305EA">
        <w:rPr>
          <w:rFonts w:ascii="Calibri" w:hAnsi="Calibri" w:cs="Calibri"/>
          <w:b w:val="0"/>
          <w:color w:val="000000"/>
          <w:sz w:val="22"/>
          <w:szCs w:val="22"/>
        </w:rPr>
        <w:t xml:space="preserve"> 18-443-53-83</w:t>
      </w:r>
    </w:p>
    <w:p w14:paraId="3EBFA16A" w14:textId="77777777" w:rsidR="00F612D8" w:rsidRDefault="00F612D8" w:rsidP="00F612D8">
      <w:pPr>
        <w:pStyle w:val="Tekstpodstawowy31"/>
        <w:spacing w:after="0" w:line="276" w:lineRule="auto"/>
        <w:jc w:val="both"/>
        <w:rPr>
          <w:rFonts w:asciiTheme="minorHAnsi" w:hAnsiTheme="minorHAnsi" w:cstheme="minorHAnsi"/>
          <w:sz w:val="22"/>
          <w:szCs w:val="22"/>
        </w:rPr>
      </w:pPr>
    </w:p>
    <w:p w14:paraId="45B315A9" w14:textId="2139BACA" w:rsidR="000F625E" w:rsidRPr="004843E0" w:rsidRDefault="000F625E" w:rsidP="00F612D8">
      <w:pPr>
        <w:pStyle w:val="Tekstpodstawowy31"/>
        <w:spacing w:after="0" w:line="276" w:lineRule="auto"/>
        <w:jc w:val="both"/>
        <w:rPr>
          <w:rFonts w:asciiTheme="minorHAnsi" w:hAnsiTheme="minorHAnsi" w:cstheme="minorHAnsi"/>
          <w:sz w:val="22"/>
          <w:szCs w:val="22"/>
        </w:rPr>
      </w:pPr>
      <w:r w:rsidRPr="004843E0">
        <w:rPr>
          <w:rFonts w:asciiTheme="minorHAnsi" w:hAnsiTheme="minorHAnsi" w:cstheme="minorHAnsi"/>
          <w:sz w:val="22"/>
          <w:szCs w:val="22"/>
        </w:rPr>
        <w:t xml:space="preserve">KOD CPV: </w:t>
      </w:r>
    </w:p>
    <w:p w14:paraId="1121A0CD" w14:textId="77777777" w:rsidR="00B16DD6" w:rsidRPr="00B16DD6" w:rsidRDefault="00B16DD6" w:rsidP="00B16DD6">
      <w:pPr>
        <w:spacing w:after="0" w:line="276" w:lineRule="auto"/>
        <w:jc w:val="both"/>
        <w:rPr>
          <w:rFonts w:asciiTheme="minorHAnsi" w:hAnsiTheme="minorHAnsi" w:cstheme="minorHAnsi"/>
          <w:color w:val="000000" w:themeColor="text1"/>
          <w:sz w:val="22"/>
          <w:szCs w:val="22"/>
          <w:lang w:eastAsia="pl-PL"/>
        </w:rPr>
      </w:pPr>
      <w:r w:rsidRPr="00B16DD6">
        <w:rPr>
          <w:rFonts w:asciiTheme="minorHAnsi" w:hAnsiTheme="minorHAnsi" w:cstheme="minorHAnsi"/>
          <w:color w:val="000000" w:themeColor="text1"/>
          <w:sz w:val="22"/>
          <w:szCs w:val="22"/>
          <w:lang w:eastAsia="pl-PL"/>
        </w:rPr>
        <w:t>44620000-2 – Urządzenia i elementy instalacji kotłowych (dostawa),</w:t>
      </w:r>
    </w:p>
    <w:p w14:paraId="4ABBBA2D" w14:textId="46505036" w:rsidR="000F625E" w:rsidRDefault="00B16DD6" w:rsidP="00B16DD6">
      <w:pPr>
        <w:spacing w:after="0" w:line="276" w:lineRule="auto"/>
        <w:jc w:val="both"/>
        <w:rPr>
          <w:rFonts w:asciiTheme="minorHAnsi" w:hAnsiTheme="minorHAnsi" w:cstheme="minorHAnsi"/>
          <w:color w:val="000000" w:themeColor="text1"/>
          <w:sz w:val="22"/>
          <w:szCs w:val="22"/>
          <w:lang w:eastAsia="pl-PL"/>
        </w:rPr>
      </w:pPr>
      <w:r w:rsidRPr="00B16DD6">
        <w:rPr>
          <w:rFonts w:asciiTheme="minorHAnsi" w:hAnsiTheme="minorHAnsi" w:cstheme="minorHAnsi"/>
          <w:color w:val="000000" w:themeColor="text1"/>
          <w:sz w:val="22"/>
          <w:szCs w:val="22"/>
          <w:lang w:eastAsia="pl-PL"/>
        </w:rPr>
        <w:t>45350000-5 – Instalacje mechaniczne (montaż)</w:t>
      </w:r>
      <w:r>
        <w:rPr>
          <w:rFonts w:asciiTheme="minorHAnsi" w:hAnsiTheme="minorHAnsi" w:cstheme="minorHAnsi"/>
          <w:color w:val="000000" w:themeColor="text1"/>
          <w:sz w:val="22"/>
          <w:szCs w:val="22"/>
          <w:lang w:eastAsia="pl-PL"/>
        </w:rPr>
        <w:t>.</w:t>
      </w:r>
    </w:p>
    <w:p w14:paraId="4DDD8551" w14:textId="77777777" w:rsidR="00B16DD6" w:rsidRPr="004843E0" w:rsidRDefault="00B16DD6" w:rsidP="0005338D">
      <w:pPr>
        <w:spacing w:after="0"/>
        <w:jc w:val="both"/>
        <w:rPr>
          <w:rFonts w:asciiTheme="minorHAnsi" w:hAnsiTheme="minorHAnsi" w:cstheme="minorHAnsi"/>
          <w:color w:val="000000" w:themeColor="text1"/>
          <w:sz w:val="22"/>
          <w:szCs w:val="22"/>
          <w:lang w:eastAsia="pl-PL"/>
        </w:rPr>
      </w:pPr>
    </w:p>
    <w:p w14:paraId="0A859190" w14:textId="4B6538EF" w:rsidR="00671F1C" w:rsidRPr="00671F1C" w:rsidRDefault="000F625E" w:rsidP="00312EB2">
      <w:pPr>
        <w:pStyle w:val="Akapitzlist"/>
        <w:numPr>
          <w:ilvl w:val="0"/>
          <w:numId w:val="11"/>
        </w:numPr>
        <w:spacing w:line="276" w:lineRule="auto"/>
        <w:jc w:val="both"/>
        <w:rPr>
          <w:rFonts w:asciiTheme="minorHAnsi" w:hAnsiTheme="minorHAnsi" w:cstheme="minorHAnsi"/>
          <w:b/>
          <w:bCs/>
          <w:color w:val="000000" w:themeColor="text1"/>
          <w:sz w:val="22"/>
          <w:szCs w:val="22"/>
          <w:u w:val="single"/>
        </w:rPr>
      </w:pPr>
      <w:r w:rsidRPr="004843E0">
        <w:rPr>
          <w:rFonts w:asciiTheme="minorHAnsi" w:hAnsiTheme="minorHAnsi" w:cstheme="minorHAnsi"/>
          <w:b/>
          <w:bCs/>
          <w:color w:val="000000" w:themeColor="text1"/>
          <w:sz w:val="22"/>
          <w:szCs w:val="22"/>
          <w:u w:val="single"/>
        </w:rPr>
        <w:t>PRZEDMIOT ZAMÓWIENIA</w:t>
      </w:r>
    </w:p>
    <w:p w14:paraId="6AA35A6E" w14:textId="001AD24B" w:rsidR="00B16DD6" w:rsidRDefault="00B16DD6" w:rsidP="00312EB2">
      <w:pPr>
        <w:jc w:val="both"/>
        <w:rPr>
          <w:rFonts w:asciiTheme="minorHAnsi" w:hAnsiTheme="minorHAnsi" w:cstheme="minorHAnsi"/>
          <w:sz w:val="22"/>
          <w:szCs w:val="22"/>
        </w:rPr>
      </w:pPr>
      <w:r w:rsidRPr="00B16DD6">
        <w:rPr>
          <w:rFonts w:asciiTheme="minorHAnsi" w:hAnsiTheme="minorHAnsi" w:cstheme="minorHAnsi"/>
          <w:sz w:val="22"/>
          <w:szCs w:val="22"/>
        </w:rPr>
        <w:t>Przedmiotem zamówienia jest wykonanie, dostawa oraz montaż 2 szt. koszy węglowych przeznaczonych do współpracy z istniejącymi rusztami mechanicznymi typu RTSC 1,8×4,5 lub</w:t>
      </w:r>
      <w:r w:rsidR="00F612D8">
        <w:rPr>
          <w:rFonts w:asciiTheme="minorHAnsi" w:hAnsiTheme="minorHAnsi" w:cstheme="minorHAnsi"/>
          <w:sz w:val="22"/>
          <w:szCs w:val="22"/>
        </w:rPr>
        <w:t> </w:t>
      </w:r>
      <w:r w:rsidRPr="00B16DD6">
        <w:rPr>
          <w:rFonts w:asciiTheme="minorHAnsi" w:hAnsiTheme="minorHAnsi" w:cstheme="minorHAnsi"/>
          <w:sz w:val="22"/>
          <w:szCs w:val="22"/>
        </w:rPr>
        <w:t>rozwiązaniem równoważnym, wraz z ich uruchomieniem oraz przekazaniem do eksploatacji.</w:t>
      </w:r>
    </w:p>
    <w:p w14:paraId="7DE46FE0" w14:textId="12D759F9" w:rsidR="00671F1C" w:rsidRPr="00671F1C" w:rsidRDefault="00671F1C" w:rsidP="00312EB2">
      <w:pPr>
        <w:jc w:val="both"/>
        <w:rPr>
          <w:rFonts w:asciiTheme="minorHAnsi" w:hAnsiTheme="minorHAnsi" w:cstheme="minorHAnsi"/>
          <w:sz w:val="22"/>
          <w:szCs w:val="22"/>
        </w:rPr>
      </w:pPr>
      <w:r w:rsidRPr="00671F1C">
        <w:rPr>
          <w:rFonts w:asciiTheme="minorHAnsi" w:hAnsiTheme="minorHAnsi" w:cstheme="minorHAnsi"/>
          <w:sz w:val="22"/>
          <w:szCs w:val="22"/>
        </w:rPr>
        <w:t>Przez rozwiązanie równoważne należy rozumieć urządzenie zapewniające pełną kompatybilność wymiarową, funkcjonalną oraz eksploatacyjną z istniejącym układem podawania paliwa kotłów WR-5, umożliwiające jego montaż oraz prawidłową eksploatację bez konieczności wykonywania istotnych zmian konstrukcyjnych, przeróbek technologicznych lub zmian istniejących punktów mocowania.</w:t>
      </w:r>
    </w:p>
    <w:p w14:paraId="3138923D" w14:textId="1045361A" w:rsidR="00671F1C" w:rsidRPr="00671F1C" w:rsidRDefault="00671F1C" w:rsidP="00312EB2">
      <w:pPr>
        <w:jc w:val="both"/>
        <w:rPr>
          <w:rFonts w:asciiTheme="minorHAnsi" w:hAnsiTheme="minorHAnsi" w:cstheme="minorHAnsi"/>
          <w:sz w:val="22"/>
          <w:szCs w:val="22"/>
        </w:rPr>
      </w:pPr>
      <w:r w:rsidRPr="00671F1C">
        <w:rPr>
          <w:rFonts w:asciiTheme="minorHAnsi" w:hAnsiTheme="minorHAnsi" w:cstheme="minorHAnsi"/>
          <w:sz w:val="22"/>
          <w:szCs w:val="22"/>
        </w:rPr>
        <w:t>Oferowane rozwiązanie musi zapewniać parametry pracy nie gorsze niż urządzenia obecnie eksploatowane, w szczególności w zakresie współpracy z rusztami, ciągłości podawania paliwa, bezpieczeństwa eksploatacji oraz trwałości pracy urządzeń.</w:t>
      </w:r>
    </w:p>
    <w:p w14:paraId="0BDBE638" w14:textId="264FC164" w:rsidR="00671F1C" w:rsidRPr="00671F1C" w:rsidRDefault="00671F1C" w:rsidP="00312EB2">
      <w:pPr>
        <w:jc w:val="both"/>
        <w:rPr>
          <w:rFonts w:asciiTheme="minorHAnsi" w:hAnsiTheme="minorHAnsi" w:cstheme="minorHAnsi"/>
          <w:sz w:val="22"/>
          <w:szCs w:val="22"/>
        </w:rPr>
      </w:pPr>
      <w:r w:rsidRPr="00671F1C">
        <w:rPr>
          <w:rFonts w:asciiTheme="minorHAnsi" w:hAnsiTheme="minorHAnsi" w:cstheme="minorHAnsi"/>
          <w:sz w:val="22"/>
          <w:szCs w:val="22"/>
        </w:rPr>
        <w:t>Kosze węglowe stanowią element układu podawania paliwa i muszą być dostosowane konstrukcyjnie oraz funkcjonalnie do istniejących urządzeń technologicznych Zamawiającego.</w:t>
      </w:r>
    </w:p>
    <w:p w14:paraId="0E1BB57C" w14:textId="56554174" w:rsidR="00671F1C" w:rsidRPr="007467C7" w:rsidRDefault="00671F1C" w:rsidP="00312EB2">
      <w:pPr>
        <w:jc w:val="both"/>
        <w:rPr>
          <w:rFonts w:asciiTheme="minorHAnsi" w:hAnsiTheme="minorHAnsi" w:cstheme="minorHAnsi"/>
          <w:sz w:val="22"/>
          <w:szCs w:val="22"/>
        </w:rPr>
      </w:pPr>
      <w:r w:rsidRPr="007467C7">
        <w:rPr>
          <w:rFonts w:asciiTheme="minorHAnsi" w:hAnsiTheme="minorHAnsi" w:cstheme="minorHAnsi"/>
          <w:sz w:val="22"/>
          <w:szCs w:val="22"/>
        </w:rPr>
        <w:t>Rysunek techniczny istniejącego rozwiązania stanowi załącznik do OPZ i ma charakter referencyjny w</w:t>
      </w:r>
      <w:r w:rsidR="001200D4" w:rsidRPr="007467C7">
        <w:rPr>
          <w:rFonts w:asciiTheme="minorHAnsi" w:hAnsiTheme="minorHAnsi" w:cstheme="minorHAnsi"/>
          <w:sz w:val="22"/>
          <w:szCs w:val="22"/>
        </w:rPr>
        <w:t> </w:t>
      </w:r>
      <w:r w:rsidRPr="007467C7">
        <w:rPr>
          <w:rFonts w:asciiTheme="minorHAnsi" w:hAnsiTheme="minorHAnsi" w:cstheme="minorHAnsi"/>
          <w:sz w:val="22"/>
          <w:szCs w:val="22"/>
        </w:rPr>
        <w:t>zakresie wymagań wymiarowych, montażowych oraz funkcjonalnych.</w:t>
      </w:r>
    </w:p>
    <w:p w14:paraId="1DDDC354" w14:textId="77777777" w:rsidR="006C04E5" w:rsidRPr="006C04E5" w:rsidRDefault="006C04E5" w:rsidP="006C04E5">
      <w:pPr>
        <w:jc w:val="both"/>
        <w:rPr>
          <w:rFonts w:asciiTheme="minorHAnsi" w:hAnsiTheme="minorHAnsi" w:cstheme="minorHAnsi"/>
          <w:sz w:val="22"/>
          <w:szCs w:val="22"/>
        </w:rPr>
      </w:pPr>
      <w:r w:rsidRPr="006C04E5">
        <w:rPr>
          <w:rFonts w:asciiTheme="minorHAnsi" w:hAnsiTheme="minorHAnsi" w:cstheme="minorHAnsi"/>
          <w:sz w:val="22"/>
          <w:szCs w:val="22"/>
        </w:rPr>
        <w:t>Ciężar wykazania równoważności oferowanego rozwiązania spoczywa na Wykonawcy.</w:t>
      </w:r>
    </w:p>
    <w:p w14:paraId="5F9B3838" w14:textId="77777777" w:rsidR="006C04E5" w:rsidRDefault="006C04E5" w:rsidP="006C04E5">
      <w:pPr>
        <w:jc w:val="both"/>
        <w:rPr>
          <w:rFonts w:asciiTheme="minorHAnsi" w:hAnsiTheme="minorHAnsi" w:cstheme="minorHAnsi"/>
          <w:sz w:val="22"/>
          <w:szCs w:val="22"/>
        </w:rPr>
      </w:pPr>
      <w:r w:rsidRPr="006C04E5">
        <w:rPr>
          <w:rFonts w:asciiTheme="minorHAnsi" w:hAnsiTheme="minorHAnsi" w:cstheme="minorHAnsi"/>
          <w:sz w:val="22"/>
          <w:szCs w:val="22"/>
        </w:rPr>
        <w:t>W celu potwierdzenia równoważności Wykonawca zobowiązany jest do przedłożenia wraz z ofertą dokumentacji technicznej oferowanego rozwiązania, obejmującej co najmniej rysunki, opis techniczny lub dane techniczne potwierdzające spełnienie wymagań określonych w OPZ.</w:t>
      </w:r>
    </w:p>
    <w:p w14:paraId="7375A51A" w14:textId="77777777" w:rsidR="00F612D8" w:rsidRPr="006C04E5" w:rsidRDefault="00F612D8" w:rsidP="004507C4">
      <w:pPr>
        <w:spacing w:after="0"/>
        <w:jc w:val="both"/>
        <w:rPr>
          <w:rFonts w:asciiTheme="minorHAnsi" w:hAnsiTheme="minorHAnsi" w:cstheme="minorHAnsi"/>
          <w:sz w:val="22"/>
          <w:szCs w:val="22"/>
        </w:rPr>
      </w:pPr>
    </w:p>
    <w:p w14:paraId="0314ECEA" w14:textId="77777777" w:rsidR="000F625E" w:rsidRPr="001200D4" w:rsidRDefault="000F625E" w:rsidP="00312EB2">
      <w:pPr>
        <w:spacing w:after="0" w:line="276" w:lineRule="auto"/>
        <w:jc w:val="both"/>
        <w:rPr>
          <w:rFonts w:asciiTheme="minorHAnsi" w:hAnsiTheme="minorHAnsi" w:cstheme="minorHAnsi"/>
          <w:b/>
          <w:bCs/>
          <w:sz w:val="4"/>
          <w:szCs w:val="4"/>
          <w:u w:val="single"/>
        </w:rPr>
      </w:pPr>
    </w:p>
    <w:p w14:paraId="54D18F78" w14:textId="1A5B75D4" w:rsidR="000F625E" w:rsidRPr="004843E0" w:rsidRDefault="000F625E" w:rsidP="00312EB2">
      <w:pPr>
        <w:pStyle w:val="Akapitzlist"/>
        <w:numPr>
          <w:ilvl w:val="0"/>
          <w:numId w:val="11"/>
        </w:numPr>
        <w:spacing w:after="0" w:line="276" w:lineRule="auto"/>
        <w:jc w:val="both"/>
        <w:rPr>
          <w:rFonts w:asciiTheme="minorHAnsi" w:hAnsiTheme="minorHAnsi" w:cstheme="minorHAnsi"/>
          <w:b/>
          <w:bCs/>
          <w:sz w:val="22"/>
          <w:szCs w:val="22"/>
          <w:lang w:eastAsia="pl-PL"/>
        </w:rPr>
      </w:pPr>
      <w:r w:rsidRPr="004843E0">
        <w:rPr>
          <w:rFonts w:asciiTheme="minorHAnsi" w:hAnsiTheme="minorHAnsi" w:cstheme="minorHAnsi"/>
          <w:b/>
          <w:bCs/>
          <w:sz w:val="22"/>
          <w:szCs w:val="22"/>
          <w:u w:val="single"/>
        </w:rPr>
        <w:t>ZAKRES ZAMÓWIENIA</w:t>
      </w:r>
    </w:p>
    <w:p w14:paraId="3EF88B1F" w14:textId="77777777" w:rsidR="000F625E" w:rsidRPr="004843E0" w:rsidRDefault="000F625E" w:rsidP="00312EB2">
      <w:pPr>
        <w:jc w:val="both"/>
        <w:rPr>
          <w:rFonts w:asciiTheme="minorHAnsi" w:hAnsiTheme="minorHAnsi" w:cstheme="minorHAnsi"/>
          <w:sz w:val="22"/>
          <w:szCs w:val="22"/>
        </w:rPr>
      </w:pPr>
      <w:r w:rsidRPr="004843E0">
        <w:rPr>
          <w:rFonts w:asciiTheme="minorHAnsi" w:hAnsiTheme="minorHAnsi" w:cstheme="minorHAnsi"/>
          <w:sz w:val="22"/>
          <w:szCs w:val="22"/>
        </w:rPr>
        <w:t>Zakres zamówienia obejmuje:</w:t>
      </w:r>
    </w:p>
    <w:p w14:paraId="5FFDFCD3" w14:textId="77777777" w:rsidR="000F625E" w:rsidRPr="004843E0" w:rsidRDefault="000F625E" w:rsidP="00312EB2">
      <w:pPr>
        <w:pStyle w:val="Akapitzlist"/>
        <w:numPr>
          <w:ilvl w:val="0"/>
          <w:numId w:val="23"/>
        </w:numPr>
        <w:jc w:val="both"/>
        <w:rPr>
          <w:rFonts w:asciiTheme="minorHAnsi" w:hAnsiTheme="minorHAnsi" w:cstheme="minorHAnsi"/>
          <w:sz w:val="22"/>
          <w:szCs w:val="22"/>
        </w:rPr>
      </w:pPr>
      <w:r w:rsidRPr="004843E0">
        <w:rPr>
          <w:rFonts w:asciiTheme="minorHAnsi" w:hAnsiTheme="minorHAnsi" w:cstheme="minorHAnsi"/>
          <w:sz w:val="22"/>
          <w:szCs w:val="22"/>
        </w:rPr>
        <w:t xml:space="preserve">wykonanie 2 szt. koszy węglowych, </w:t>
      </w:r>
    </w:p>
    <w:p w14:paraId="2DD91F51" w14:textId="18D6CC00" w:rsidR="000F625E" w:rsidRPr="004843E0" w:rsidRDefault="00B9172E" w:rsidP="00312EB2">
      <w:pPr>
        <w:pStyle w:val="Akapitzlist"/>
        <w:numPr>
          <w:ilvl w:val="0"/>
          <w:numId w:val="23"/>
        </w:numPr>
        <w:jc w:val="both"/>
        <w:rPr>
          <w:rFonts w:asciiTheme="minorHAnsi" w:hAnsiTheme="minorHAnsi" w:cstheme="minorHAnsi"/>
          <w:sz w:val="22"/>
          <w:szCs w:val="22"/>
        </w:rPr>
      </w:pPr>
      <w:r w:rsidRPr="00B9172E">
        <w:rPr>
          <w:rFonts w:asciiTheme="minorHAnsi" w:hAnsiTheme="minorHAnsi" w:cstheme="minorHAnsi"/>
          <w:sz w:val="22"/>
          <w:szCs w:val="22"/>
        </w:rPr>
        <w:t>wyposażenie w warstwownice oraz elektryczne układy regulacji i sterowania</w:t>
      </w:r>
      <w:r w:rsidR="000F625E" w:rsidRPr="004843E0">
        <w:rPr>
          <w:rFonts w:asciiTheme="minorHAnsi" w:hAnsiTheme="minorHAnsi" w:cstheme="minorHAnsi"/>
          <w:sz w:val="22"/>
          <w:szCs w:val="22"/>
        </w:rPr>
        <w:t xml:space="preserve">, </w:t>
      </w:r>
    </w:p>
    <w:p w14:paraId="7D933925" w14:textId="77777777" w:rsidR="000F625E" w:rsidRPr="004843E0" w:rsidRDefault="000F625E" w:rsidP="00312EB2">
      <w:pPr>
        <w:pStyle w:val="Akapitzlist"/>
        <w:numPr>
          <w:ilvl w:val="0"/>
          <w:numId w:val="23"/>
        </w:numPr>
        <w:jc w:val="both"/>
        <w:rPr>
          <w:rFonts w:asciiTheme="minorHAnsi" w:hAnsiTheme="minorHAnsi" w:cstheme="minorHAnsi"/>
          <w:sz w:val="22"/>
          <w:szCs w:val="22"/>
        </w:rPr>
      </w:pPr>
      <w:r w:rsidRPr="004843E0">
        <w:rPr>
          <w:rFonts w:asciiTheme="minorHAnsi" w:hAnsiTheme="minorHAnsi" w:cstheme="minorHAnsi"/>
          <w:sz w:val="22"/>
          <w:szCs w:val="22"/>
        </w:rPr>
        <w:t xml:space="preserve">wykonanie zabezpieczenia antykorozyjnego, </w:t>
      </w:r>
    </w:p>
    <w:p w14:paraId="14042EAA" w14:textId="7B95674F" w:rsidR="000F625E" w:rsidRDefault="000F625E" w:rsidP="00312EB2">
      <w:pPr>
        <w:pStyle w:val="Akapitzlist"/>
        <w:numPr>
          <w:ilvl w:val="0"/>
          <w:numId w:val="23"/>
        </w:numPr>
        <w:jc w:val="both"/>
        <w:rPr>
          <w:rFonts w:asciiTheme="minorHAnsi" w:hAnsiTheme="minorHAnsi" w:cstheme="minorHAnsi"/>
          <w:sz w:val="22"/>
          <w:szCs w:val="22"/>
        </w:rPr>
      </w:pPr>
      <w:r w:rsidRPr="004843E0">
        <w:rPr>
          <w:rFonts w:asciiTheme="minorHAnsi" w:hAnsiTheme="minorHAnsi" w:cstheme="minorHAnsi"/>
          <w:sz w:val="22"/>
          <w:szCs w:val="22"/>
        </w:rPr>
        <w:t xml:space="preserve">dostawę </w:t>
      </w:r>
      <w:r w:rsidR="00866037">
        <w:rPr>
          <w:rFonts w:asciiTheme="minorHAnsi" w:hAnsiTheme="minorHAnsi" w:cstheme="minorHAnsi"/>
          <w:sz w:val="22"/>
          <w:szCs w:val="22"/>
        </w:rPr>
        <w:t>i montaż</w:t>
      </w:r>
      <w:r w:rsidRPr="004843E0">
        <w:rPr>
          <w:rFonts w:asciiTheme="minorHAnsi" w:hAnsiTheme="minorHAnsi" w:cstheme="minorHAnsi"/>
          <w:sz w:val="22"/>
          <w:szCs w:val="22"/>
        </w:rPr>
        <w:t xml:space="preserve">, </w:t>
      </w:r>
    </w:p>
    <w:p w14:paraId="3FAD28BB" w14:textId="7C60AF07" w:rsidR="00B16DD6" w:rsidRPr="00B16DD6" w:rsidRDefault="00B16DD6" w:rsidP="00B16DD6">
      <w:pPr>
        <w:pStyle w:val="Akapitzlist"/>
        <w:numPr>
          <w:ilvl w:val="0"/>
          <w:numId w:val="23"/>
        </w:numPr>
        <w:jc w:val="both"/>
        <w:rPr>
          <w:rFonts w:asciiTheme="minorHAnsi" w:hAnsiTheme="minorHAnsi" w:cstheme="minorHAnsi"/>
          <w:sz w:val="22"/>
          <w:szCs w:val="22"/>
        </w:rPr>
      </w:pPr>
      <w:r w:rsidRPr="00B16DD6">
        <w:rPr>
          <w:rFonts w:asciiTheme="minorHAnsi" w:hAnsiTheme="minorHAnsi" w:cstheme="minorHAnsi"/>
          <w:sz w:val="22"/>
          <w:szCs w:val="22"/>
        </w:rPr>
        <w:t>demontaż istniejących koszy węglowych</w:t>
      </w:r>
      <w:r w:rsidR="00467059">
        <w:rPr>
          <w:rFonts w:asciiTheme="minorHAnsi" w:hAnsiTheme="minorHAnsi" w:cstheme="minorHAnsi"/>
          <w:sz w:val="22"/>
          <w:szCs w:val="22"/>
        </w:rPr>
        <w:t xml:space="preserve"> oraz przetransportowanie ich do miejsca wskazanego przez Zamawiającego na terenie zakładu</w:t>
      </w:r>
      <w:r w:rsidRPr="00B16DD6">
        <w:rPr>
          <w:rFonts w:asciiTheme="minorHAnsi" w:hAnsiTheme="minorHAnsi" w:cstheme="minorHAnsi"/>
          <w:sz w:val="22"/>
          <w:szCs w:val="22"/>
        </w:rPr>
        <w:t xml:space="preserve">, </w:t>
      </w:r>
    </w:p>
    <w:p w14:paraId="7F7EEAB9" w14:textId="14BE4ADF" w:rsidR="000F625E" w:rsidRPr="004843E0" w:rsidRDefault="000F625E" w:rsidP="00312EB2">
      <w:pPr>
        <w:pStyle w:val="Akapitzlist"/>
        <w:numPr>
          <w:ilvl w:val="0"/>
          <w:numId w:val="23"/>
        </w:numPr>
        <w:jc w:val="both"/>
        <w:rPr>
          <w:rFonts w:asciiTheme="minorHAnsi" w:hAnsiTheme="minorHAnsi" w:cstheme="minorHAnsi"/>
          <w:sz w:val="22"/>
          <w:szCs w:val="22"/>
        </w:rPr>
      </w:pPr>
      <w:r w:rsidRPr="004843E0">
        <w:rPr>
          <w:rFonts w:asciiTheme="minorHAnsi" w:hAnsiTheme="minorHAnsi" w:cstheme="minorHAnsi"/>
          <w:sz w:val="22"/>
          <w:szCs w:val="22"/>
        </w:rPr>
        <w:t>przekazanie dokumentacji technicznej</w:t>
      </w:r>
      <w:r w:rsidR="0048022B" w:rsidRPr="004843E0">
        <w:rPr>
          <w:rFonts w:asciiTheme="minorHAnsi" w:hAnsiTheme="minorHAnsi" w:cstheme="minorHAnsi"/>
          <w:sz w:val="22"/>
          <w:szCs w:val="22"/>
        </w:rPr>
        <w:t>,</w:t>
      </w:r>
    </w:p>
    <w:p w14:paraId="72FADFB6" w14:textId="6B4835FE" w:rsidR="00705070" w:rsidRPr="004843E0" w:rsidRDefault="0048022B" w:rsidP="00312EB2">
      <w:pPr>
        <w:pStyle w:val="Akapitzlist"/>
        <w:numPr>
          <w:ilvl w:val="0"/>
          <w:numId w:val="23"/>
        </w:numPr>
        <w:jc w:val="both"/>
        <w:rPr>
          <w:rFonts w:asciiTheme="minorHAnsi" w:hAnsiTheme="minorHAnsi" w:cstheme="minorHAnsi"/>
          <w:sz w:val="22"/>
          <w:szCs w:val="22"/>
        </w:rPr>
      </w:pPr>
      <w:r w:rsidRPr="004843E0">
        <w:rPr>
          <w:rFonts w:asciiTheme="minorHAnsi" w:hAnsiTheme="minorHAnsi" w:cstheme="minorHAnsi"/>
          <w:sz w:val="22"/>
          <w:szCs w:val="22"/>
        </w:rPr>
        <w:lastRenderedPageBreak/>
        <w:t>przekazanie kompletnej dokumentacji powykonawczej</w:t>
      </w:r>
      <w:r w:rsidR="00705070" w:rsidRPr="004843E0">
        <w:rPr>
          <w:rFonts w:asciiTheme="minorHAnsi" w:hAnsiTheme="minorHAnsi" w:cstheme="minorHAnsi"/>
          <w:sz w:val="22"/>
          <w:szCs w:val="22"/>
        </w:rPr>
        <w:t>,</w:t>
      </w:r>
    </w:p>
    <w:p w14:paraId="26548D47" w14:textId="3127DF83" w:rsidR="00705070" w:rsidRPr="004843E0" w:rsidRDefault="00705070" w:rsidP="00312EB2">
      <w:pPr>
        <w:pStyle w:val="Akapitzlist"/>
        <w:numPr>
          <w:ilvl w:val="0"/>
          <w:numId w:val="23"/>
        </w:numPr>
        <w:jc w:val="both"/>
        <w:rPr>
          <w:rFonts w:asciiTheme="minorHAnsi" w:hAnsiTheme="minorHAnsi" w:cstheme="minorHAnsi"/>
          <w:sz w:val="22"/>
          <w:szCs w:val="22"/>
        </w:rPr>
      </w:pPr>
      <w:r w:rsidRPr="004843E0">
        <w:rPr>
          <w:rFonts w:asciiTheme="minorHAnsi" w:hAnsiTheme="minorHAnsi" w:cstheme="minorHAnsi"/>
          <w:sz w:val="22"/>
          <w:szCs w:val="22"/>
        </w:rPr>
        <w:t>dostarczenie narzędzi niezbędnych do obsługi urządzeń.</w:t>
      </w:r>
    </w:p>
    <w:p w14:paraId="093969D6" w14:textId="1C6C5126" w:rsidR="00B16DD6" w:rsidRDefault="00B16DD6" w:rsidP="00312EB2">
      <w:pPr>
        <w:jc w:val="both"/>
        <w:rPr>
          <w:rFonts w:asciiTheme="minorHAnsi" w:hAnsiTheme="minorHAnsi" w:cstheme="minorHAnsi"/>
          <w:sz w:val="22"/>
          <w:szCs w:val="22"/>
        </w:rPr>
      </w:pPr>
      <w:r w:rsidRPr="00B16DD6">
        <w:rPr>
          <w:rFonts w:asciiTheme="minorHAnsi" w:hAnsiTheme="minorHAnsi" w:cstheme="minorHAnsi"/>
          <w:sz w:val="22"/>
          <w:szCs w:val="22"/>
        </w:rPr>
        <w:t xml:space="preserve">Wykonawca przed złożeniem oferty </w:t>
      </w:r>
      <w:r w:rsidRPr="00226106">
        <w:rPr>
          <w:rFonts w:asciiTheme="minorHAnsi" w:hAnsiTheme="minorHAnsi" w:cstheme="minorHAnsi"/>
          <w:sz w:val="22"/>
          <w:szCs w:val="22"/>
        </w:rPr>
        <w:t xml:space="preserve">zobowiązany jest do przeprowadzenia wizji lokalnej </w:t>
      </w:r>
      <w:r w:rsidRPr="00B16DD6">
        <w:rPr>
          <w:rFonts w:asciiTheme="minorHAnsi" w:hAnsiTheme="minorHAnsi" w:cstheme="minorHAnsi"/>
          <w:sz w:val="22"/>
          <w:szCs w:val="22"/>
        </w:rPr>
        <w:t>oraz wykonania niezbędnych pomiarów istniejącej instalacji. Złożenie oferty jest równoznaczne z</w:t>
      </w:r>
      <w:r>
        <w:rPr>
          <w:rFonts w:asciiTheme="minorHAnsi" w:hAnsiTheme="minorHAnsi" w:cstheme="minorHAnsi"/>
          <w:sz w:val="22"/>
          <w:szCs w:val="22"/>
        </w:rPr>
        <w:t> </w:t>
      </w:r>
      <w:r w:rsidRPr="00B16DD6">
        <w:rPr>
          <w:rFonts w:asciiTheme="minorHAnsi" w:hAnsiTheme="minorHAnsi" w:cstheme="minorHAnsi"/>
          <w:sz w:val="22"/>
          <w:szCs w:val="22"/>
        </w:rPr>
        <w:t>potwierdzeniem zapoznania się z warunkami lokalnymi oraz przyjęciem odpowiedzialności za</w:t>
      </w:r>
      <w:r w:rsidR="00F612D8">
        <w:rPr>
          <w:rFonts w:asciiTheme="minorHAnsi" w:hAnsiTheme="minorHAnsi" w:cstheme="minorHAnsi"/>
          <w:sz w:val="22"/>
          <w:szCs w:val="22"/>
        </w:rPr>
        <w:t> </w:t>
      </w:r>
      <w:r w:rsidRPr="00B16DD6">
        <w:rPr>
          <w:rFonts w:asciiTheme="minorHAnsi" w:hAnsiTheme="minorHAnsi" w:cstheme="minorHAnsi"/>
          <w:sz w:val="22"/>
          <w:szCs w:val="22"/>
        </w:rPr>
        <w:t>prawidłowe dopasowanie dostarczonych urządzeń.</w:t>
      </w:r>
    </w:p>
    <w:p w14:paraId="6401814D" w14:textId="77777777" w:rsidR="00F612D8" w:rsidRPr="00F612D8" w:rsidRDefault="00F612D8" w:rsidP="0005338D">
      <w:pPr>
        <w:spacing w:after="0"/>
        <w:jc w:val="both"/>
        <w:rPr>
          <w:rFonts w:asciiTheme="minorHAnsi" w:hAnsiTheme="minorHAnsi" w:cstheme="minorHAnsi"/>
          <w:sz w:val="22"/>
          <w:szCs w:val="22"/>
        </w:rPr>
      </w:pPr>
    </w:p>
    <w:p w14:paraId="662C8968" w14:textId="293CC1D5" w:rsidR="000F625E" w:rsidRDefault="000F625E" w:rsidP="00312EB2">
      <w:pPr>
        <w:pStyle w:val="Akapitzlist"/>
        <w:numPr>
          <w:ilvl w:val="0"/>
          <w:numId w:val="11"/>
        </w:numPr>
        <w:jc w:val="both"/>
        <w:rPr>
          <w:rFonts w:asciiTheme="minorHAnsi" w:hAnsiTheme="minorHAnsi" w:cstheme="minorHAnsi"/>
          <w:b/>
          <w:bCs/>
          <w:sz w:val="22"/>
          <w:szCs w:val="22"/>
          <w:u w:val="single"/>
        </w:rPr>
      </w:pPr>
      <w:r w:rsidRPr="004843E0">
        <w:rPr>
          <w:rFonts w:asciiTheme="minorHAnsi" w:hAnsiTheme="minorHAnsi" w:cstheme="minorHAnsi"/>
          <w:b/>
          <w:bCs/>
          <w:sz w:val="22"/>
          <w:szCs w:val="22"/>
          <w:u w:val="single"/>
        </w:rPr>
        <w:t>WYMAGANIA TECHNICZNE</w:t>
      </w:r>
    </w:p>
    <w:p w14:paraId="76415FAA" w14:textId="7A3CB626" w:rsidR="00671F1C" w:rsidRPr="00671F1C" w:rsidRDefault="00671F1C" w:rsidP="00312EB2">
      <w:pPr>
        <w:jc w:val="both"/>
        <w:rPr>
          <w:rFonts w:asciiTheme="minorHAnsi" w:hAnsiTheme="minorHAnsi" w:cstheme="minorHAnsi"/>
          <w:b/>
          <w:bCs/>
          <w:sz w:val="22"/>
          <w:szCs w:val="22"/>
        </w:rPr>
      </w:pPr>
      <w:r w:rsidRPr="00671F1C">
        <w:rPr>
          <w:rFonts w:asciiTheme="minorHAnsi" w:hAnsiTheme="minorHAnsi" w:cstheme="minorHAnsi"/>
          <w:b/>
          <w:bCs/>
          <w:sz w:val="22"/>
          <w:szCs w:val="22"/>
        </w:rPr>
        <w:t>4.1. Konstrukcja kosza</w:t>
      </w:r>
    </w:p>
    <w:p w14:paraId="28598091" w14:textId="2C4D6E60" w:rsidR="00671F1C" w:rsidRPr="00671F1C" w:rsidRDefault="00671F1C" w:rsidP="00312EB2">
      <w:pPr>
        <w:jc w:val="both"/>
        <w:rPr>
          <w:rFonts w:asciiTheme="minorHAnsi" w:hAnsiTheme="minorHAnsi" w:cstheme="minorHAnsi"/>
          <w:sz w:val="22"/>
          <w:szCs w:val="22"/>
        </w:rPr>
      </w:pPr>
      <w:r w:rsidRPr="00671F1C">
        <w:rPr>
          <w:rFonts w:asciiTheme="minorHAnsi" w:hAnsiTheme="minorHAnsi" w:cstheme="minorHAnsi"/>
          <w:sz w:val="22"/>
          <w:szCs w:val="22"/>
        </w:rPr>
        <w:t>Kosze węglowe muszą być wykonane jako konstrukcje stalowe spawane. Do ich wykonania należy zastosować stal konstrukcyjną o właściwościach nie gorszych niż S235 lub równoważną. Obudowa koszy powinna być wykonana z blach stalowych o grubości nie mniejszej niż 5 mm, natomiast płyta frontowa z blachy o grubości nie mniejszej niż 12 mm, z uwzględnieniem lokalnego wzmocnienia lub</w:t>
      </w:r>
      <w:r w:rsidR="00F612D8">
        <w:rPr>
          <w:rFonts w:asciiTheme="minorHAnsi" w:hAnsiTheme="minorHAnsi" w:cstheme="minorHAnsi"/>
          <w:sz w:val="22"/>
          <w:szCs w:val="22"/>
        </w:rPr>
        <w:t> </w:t>
      </w:r>
      <w:r w:rsidRPr="00671F1C">
        <w:rPr>
          <w:rFonts w:asciiTheme="minorHAnsi" w:hAnsiTheme="minorHAnsi" w:cstheme="minorHAnsi"/>
          <w:sz w:val="22"/>
          <w:szCs w:val="22"/>
        </w:rPr>
        <w:t>zastosowania wkładki z materiału żaroodpornego w strefach bezpośredniego oddziaływania wysokiej temperatury.</w:t>
      </w:r>
    </w:p>
    <w:p w14:paraId="56F5A596" w14:textId="2BBC5186" w:rsidR="00671F1C" w:rsidRPr="00F612D8" w:rsidRDefault="00671F1C" w:rsidP="00312EB2">
      <w:pPr>
        <w:jc w:val="both"/>
        <w:rPr>
          <w:rFonts w:asciiTheme="minorHAnsi" w:hAnsiTheme="minorHAnsi" w:cstheme="minorHAnsi"/>
          <w:sz w:val="22"/>
          <w:szCs w:val="22"/>
        </w:rPr>
      </w:pPr>
      <w:r w:rsidRPr="00671F1C">
        <w:rPr>
          <w:rFonts w:asciiTheme="minorHAnsi" w:hAnsiTheme="minorHAnsi" w:cstheme="minorHAnsi"/>
          <w:sz w:val="22"/>
          <w:szCs w:val="22"/>
        </w:rPr>
        <w:t>Całość konstrukcji musi zapewniać odpowiednią sztywność, odporność na odkształcenia oraz trwałość w warunkach pracy ciągłej, a także odporność na obciążenia mechaniczne i temperatury występujące podczas eksploatacji kotłów WR-5.</w:t>
      </w:r>
    </w:p>
    <w:p w14:paraId="7321F385" w14:textId="3153B79F" w:rsidR="00671F1C" w:rsidRPr="00671F1C" w:rsidRDefault="00671F1C" w:rsidP="00312EB2">
      <w:pPr>
        <w:jc w:val="both"/>
        <w:rPr>
          <w:rFonts w:asciiTheme="minorHAnsi" w:hAnsiTheme="minorHAnsi" w:cstheme="minorHAnsi"/>
          <w:b/>
          <w:bCs/>
          <w:sz w:val="22"/>
          <w:szCs w:val="22"/>
        </w:rPr>
      </w:pPr>
      <w:r w:rsidRPr="00671F1C">
        <w:rPr>
          <w:rFonts w:asciiTheme="minorHAnsi" w:hAnsiTheme="minorHAnsi" w:cstheme="minorHAnsi"/>
          <w:b/>
          <w:bCs/>
          <w:sz w:val="22"/>
          <w:szCs w:val="22"/>
        </w:rPr>
        <w:t>4.2. Warstwownica</w:t>
      </w:r>
    </w:p>
    <w:p w14:paraId="1C772145" w14:textId="4D174EC1" w:rsidR="00671F1C" w:rsidRPr="00F612D8" w:rsidRDefault="00671F1C" w:rsidP="00312EB2">
      <w:pPr>
        <w:jc w:val="both"/>
        <w:rPr>
          <w:rFonts w:asciiTheme="minorHAnsi" w:hAnsiTheme="minorHAnsi" w:cstheme="minorHAnsi"/>
          <w:sz w:val="22"/>
          <w:szCs w:val="22"/>
        </w:rPr>
      </w:pPr>
      <w:r w:rsidRPr="00671F1C">
        <w:rPr>
          <w:rFonts w:asciiTheme="minorHAnsi" w:hAnsiTheme="minorHAnsi" w:cstheme="minorHAnsi"/>
          <w:sz w:val="22"/>
          <w:szCs w:val="22"/>
        </w:rPr>
        <w:t>Warstwownice muszą umożliwiać równomierne rozprowadzanie paliwa na ruszcie. Powinny być</w:t>
      </w:r>
      <w:r w:rsidR="00F612D8">
        <w:rPr>
          <w:rFonts w:asciiTheme="minorHAnsi" w:hAnsiTheme="minorHAnsi" w:cstheme="minorHAnsi"/>
          <w:sz w:val="22"/>
          <w:szCs w:val="22"/>
        </w:rPr>
        <w:t> </w:t>
      </w:r>
      <w:r w:rsidRPr="00671F1C">
        <w:rPr>
          <w:rFonts w:asciiTheme="minorHAnsi" w:hAnsiTheme="minorHAnsi" w:cstheme="minorHAnsi"/>
          <w:sz w:val="22"/>
          <w:szCs w:val="22"/>
        </w:rPr>
        <w:t>wykonane jako konstrukcje stalowe z wypełnieniem betonem żaroodpornym. Zastosowane rozwiązanie musi zapewniać odporność temperaturową na poziomie nie niższym niż 1</w:t>
      </w:r>
      <w:r w:rsidR="001200D4">
        <w:rPr>
          <w:rFonts w:asciiTheme="minorHAnsi" w:hAnsiTheme="minorHAnsi" w:cstheme="minorHAnsi"/>
          <w:sz w:val="22"/>
          <w:szCs w:val="22"/>
        </w:rPr>
        <w:t xml:space="preserve"> </w:t>
      </w:r>
      <w:r w:rsidRPr="00671F1C">
        <w:rPr>
          <w:rFonts w:asciiTheme="minorHAnsi" w:hAnsiTheme="minorHAnsi" w:cstheme="minorHAnsi"/>
          <w:sz w:val="22"/>
          <w:szCs w:val="22"/>
        </w:rPr>
        <w:t>300°C oraz</w:t>
      </w:r>
      <w:r w:rsidR="00F612D8">
        <w:rPr>
          <w:rFonts w:asciiTheme="minorHAnsi" w:hAnsiTheme="minorHAnsi" w:cstheme="minorHAnsi"/>
          <w:sz w:val="22"/>
          <w:szCs w:val="22"/>
        </w:rPr>
        <w:t> </w:t>
      </w:r>
      <w:r w:rsidRPr="00671F1C">
        <w:rPr>
          <w:rFonts w:asciiTheme="minorHAnsi" w:hAnsiTheme="minorHAnsi" w:cstheme="minorHAnsi"/>
          <w:sz w:val="22"/>
          <w:szCs w:val="22"/>
        </w:rPr>
        <w:t>wysoką odporność na ścieranie i szoki termiczne, występujące w trakcie eksploatacji kotłów.</w:t>
      </w:r>
    </w:p>
    <w:p w14:paraId="4C8892A6" w14:textId="2C1B608C" w:rsidR="00671F1C" w:rsidRPr="00671F1C" w:rsidRDefault="00671F1C" w:rsidP="00312EB2">
      <w:pPr>
        <w:jc w:val="both"/>
        <w:rPr>
          <w:rFonts w:asciiTheme="minorHAnsi" w:hAnsiTheme="minorHAnsi" w:cstheme="minorHAnsi"/>
          <w:b/>
          <w:bCs/>
          <w:sz w:val="22"/>
          <w:szCs w:val="22"/>
        </w:rPr>
      </w:pPr>
      <w:r w:rsidRPr="00671F1C">
        <w:rPr>
          <w:rFonts w:asciiTheme="minorHAnsi" w:hAnsiTheme="minorHAnsi" w:cstheme="minorHAnsi"/>
          <w:b/>
          <w:bCs/>
          <w:sz w:val="22"/>
          <w:szCs w:val="22"/>
        </w:rPr>
        <w:t>4.3. Mechanizm regulacji warstwownicy</w:t>
      </w:r>
    </w:p>
    <w:p w14:paraId="51F5E538" w14:textId="77777777" w:rsidR="00866037" w:rsidRDefault="00B9172E" w:rsidP="00312EB2">
      <w:pPr>
        <w:jc w:val="both"/>
        <w:rPr>
          <w:rFonts w:asciiTheme="minorHAnsi" w:hAnsiTheme="minorHAnsi" w:cstheme="minorHAnsi"/>
          <w:sz w:val="22"/>
          <w:szCs w:val="22"/>
        </w:rPr>
      </w:pPr>
      <w:r w:rsidRPr="00780318">
        <w:rPr>
          <w:rFonts w:asciiTheme="minorHAnsi" w:hAnsiTheme="minorHAnsi" w:cstheme="minorHAnsi"/>
          <w:sz w:val="22"/>
          <w:szCs w:val="22"/>
        </w:rPr>
        <w:t>Regulacja warstwownicy powinna być realizowana przy zastosowaniu napędu elektrycznego. Mechanizm regulacji musi zapewniać płynną, precyzyjną oraz bezpieczną zmianę ustawienia warstwownicy w warunkach eksploatacyjnych.</w:t>
      </w:r>
    </w:p>
    <w:p w14:paraId="53370152" w14:textId="77777777" w:rsidR="00866037" w:rsidRDefault="00B9172E" w:rsidP="00312EB2">
      <w:pPr>
        <w:jc w:val="both"/>
        <w:rPr>
          <w:rFonts w:asciiTheme="minorHAnsi" w:hAnsiTheme="minorHAnsi" w:cstheme="minorHAnsi"/>
          <w:sz w:val="22"/>
          <w:szCs w:val="22"/>
        </w:rPr>
      </w:pPr>
      <w:r w:rsidRPr="00780318">
        <w:rPr>
          <w:rFonts w:asciiTheme="minorHAnsi" w:hAnsiTheme="minorHAnsi" w:cstheme="minorHAnsi"/>
          <w:sz w:val="22"/>
          <w:szCs w:val="22"/>
        </w:rPr>
        <w:t>Napęd elektryczny powinien umożliwiać sterowanie lokalne oraz zapewniać możliwość zatrzymania warstwownicy w dowolnym położeniu roboczym.</w:t>
      </w:r>
    </w:p>
    <w:p w14:paraId="4DCC31AA" w14:textId="7D265EF8" w:rsidR="00671F1C" w:rsidRPr="00671F1C" w:rsidRDefault="00B9172E" w:rsidP="00312EB2">
      <w:pPr>
        <w:jc w:val="both"/>
        <w:rPr>
          <w:rFonts w:asciiTheme="minorHAnsi" w:hAnsiTheme="minorHAnsi" w:cstheme="minorHAnsi"/>
          <w:b/>
          <w:bCs/>
          <w:sz w:val="22"/>
          <w:szCs w:val="22"/>
        </w:rPr>
      </w:pPr>
      <w:r w:rsidRPr="00780318">
        <w:rPr>
          <w:rFonts w:asciiTheme="minorHAnsi" w:hAnsiTheme="minorHAnsi" w:cstheme="minorHAnsi"/>
          <w:sz w:val="22"/>
          <w:szCs w:val="22"/>
        </w:rPr>
        <w:t>Układ napędowy musi być wyposażony w zabezpieczenie przeciążeniowe, wyłączniki krańcowe oraz możliwość awaryjnego sterowania ręcznego w przypadku zaniku zasilania lub awarii napędu.</w:t>
      </w:r>
      <w:r w:rsidRPr="00780318">
        <w:rPr>
          <w:rFonts w:asciiTheme="minorHAnsi" w:hAnsiTheme="minorHAnsi" w:cstheme="minorHAnsi"/>
          <w:sz w:val="22"/>
          <w:szCs w:val="22"/>
        </w:rPr>
        <w:br/>
        <w:t>Konstrukcja układu sterowania musi zapewniać bezpieczną obsługę przez jednego operatora oraz spełniać wymagania obowiązujących przepisów BHP i norm dotyczących urządzeń elektrycznych i</w:t>
      </w:r>
      <w:r w:rsidR="00866037">
        <w:rPr>
          <w:rFonts w:asciiTheme="minorHAnsi" w:hAnsiTheme="minorHAnsi" w:cstheme="minorHAnsi"/>
          <w:sz w:val="22"/>
          <w:szCs w:val="22"/>
        </w:rPr>
        <w:t> </w:t>
      </w:r>
      <w:r w:rsidRPr="00780318">
        <w:rPr>
          <w:rFonts w:asciiTheme="minorHAnsi" w:hAnsiTheme="minorHAnsi" w:cstheme="minorHAnsi"/>
          <w:sz w:val="22"/>
          <w:szCs w:val="22"/>
        </w:rPr>
        <w:t>automatyki przemysłowej.</w:t>
      </w:r>
    </w:p>
    <w:p w14:paraId="0C1B082E" w14:textId="48C20A12" w:rsidR="00671F1C" w:rsidRPr="00671F1C" w:rsidRDefault="00671F1C" w:rsidP="00312EB2">
      <w:pPr>
        <w:jc w:val="both"/>
        <w:rPr>
          <w:rFonts w:asciiTheme="minorHAnsi" w:hAnsiTheme="minorHAnsi" w:cstheme="minorHAnsi"/>
          <w:b/>
          <w:bCs/>
          <w:sz w:val="22"/>
          <w:szCs w:val="22"/>
        </w:rPr>
      </w:pPr>
      <w:r w:rsidRPr="00671F1C">
        <w:rPr>
          <w:rFonts w:asciiTheme="minorHAnsi" w:hAnsiTheme="minorHAnsi" w:cstheme="minorHAnsi"/>
          <w:b/>
          <w:bCs/>
          <w:sz w:val="22"/>
          <w:szCs w:val="22"/>
        </w:rPr>
        <w:t>4.4. Zasuwa łukowa</w:t>
      </w:r>
    </w:p>
    <w:p w14:paraId="63868B72" w14:textId="1D6C6F90" w:rsidR="00B9172E" w:rsidRDefault="00B9172E" w:rsidP="00B9172E">
      <w:pPr>
        <w:jc w:val="both"/>
        <w:rPr>
          <w:rFonts w:asciiTheme="minorHAnsi" w:hAnsiTheme="minorHAnsi" w:cstheme="minorHAnsi"/>
          <w:sz w:val="22"/>
          <w:szCs w:val="22"/>
        </w:rPr>
      </w:pPr>
      <w:r w:rsidRPr="00B9172E">
        <w:rPr>
          <w:rFonts w:asciiTheme="minorHAnsi" w:hAnsiTheme="minorHAnsi" w:cstheme="minorHAnsi"/>
          <w:sz w:val="22"/>
          <w:szCs w:val="22"/>
        </w:rPr>
        <w:t>Kosze węglowe mają być wyposażone w zasuwy łukowe umożliwiające odcięcie dopływu paliwa na</w:t>
      </w:r>
      <w:r w:rsidR="00F612D8">
        <w:rPr>
          <w:rFonts w:asciiTheme="minorHAnsi" w:hAnsiTheme="minorHAnsi" w:cstheme="minorHAnsi"/>
          <w:sz w:val="22"/>
          <w:szCs w:val="22"/>
        </w:rPr>
        <w:t> </w:t>
      </w:r>
      <w:r w:rsidRPr="00B9172E">
        <w:rPr>
          <w:rFonts w:asciiTheme="minorHAnsi" w:hAnsiTheme="minorHAnsi" w:cstheme="minorHAnsi"/>
          <w:sz w:val="22"/>
          <w:szCs w:val="22"/>
        </w:rPr>
        <w:t>ruszt. Napęd zasuwy powinien być realizowany przy zastosowaniu napędu elektrycznego zapewniającego płynną regulację położenia, możliwość blokady położenia roboczego oraz bezpieczną eksploatację urządzenia.</w:t>
      </w:r>
    </w:p>
    <w:p w14:paraId="7183574D" w14:textId="77777777" w:rsidR="00B9172E" w:rsidRDefault="00B9172E" w:rsidP="00B9172E">
      <w:pPr>
        <w:jc w:val="both"/>
        <w:rPr>
          <w:rFonts w:asciiTheme="minorHAnsi" w:hAnsiTheme="minorHAnsi" w:cstheme="minorHAnsi"/>
          <w:sz w:val="22"/>
          <w:szCs w:val="22"/>
        </w:rPr>
      </w:pPr>
      <w:r w:rsidRPr="00B9172E">
        <w:rPr>
          <w:rFonts w:asciiTheme="minorHAnsi" w:hAnsiTheme="minorHAnsi" w:cstheme="minorHAnsi"/>
          <w:sz w:val="22"/>
          <w:szCs w:val="22"/>
        </w:rPr>
        <w:t xml:space="preserve">Sterowanie zasuwą powinno odbywać się lokalnie z poziomu stanowiska obsługi. Układ powinien umożliwiać przyszłą integrację z istniejącym systemem automatyki Zamawiającego. Układ napędowy musi być wyposażony w zabezpieczenie przeciążeniowe, wyłączniki krańcowe, możliwość zatrzymania w dowolnym położeniu oraz awaryjną możliwość ręcznego przesterowania w przypadku zaniku napięcia lub uszkodzenia napędu. </w:t>
      </w:r>
    </w:p>
    <w:p w14:paraId="24776398" w14:textId="05F72C4B" w:rsidR="00B9172E" w:rsidRDefault="00B9172E" w:rsidP="00B9172E">
      <w:pPr>
        <w:jc w:val="both"/>
        <w:rPr>
          <w:rFonts w:asciiTheme="minorHAnsi" w:hAnsiTheme="minorHAnsi" w:cstheme="minorHAnsi"/>
          <w:sz w:val="22"/>
          <w:szCs w:val="22"/>
        </w:rPr>
      </w:pPr>
      <w:r w:rsidRPr="00B9172E">
        <w:rPr>
          <w:rFonts w:asciiTheme="minorHAnsi" w:hAnsiTheme="minorHAnsi" w:cstheme="minorHAnsi"/>
          <w:sz w:val="22"/>
          <w:szCs w:val="22"/>
        </w:rPr>
        <w:lastRenderedPageBreak/>
        <w:t>Konstrukcja zasuwy musi zapewniać szczelność oraz niezawodność działania w warunkach eksploatacyjnych. Elementy elektryczne powinny posiadać stopień ochrony dostosowany do</w:t>
      </w:r>
      <w:r w:rsidR="00F612D8">
        <w:rPr>
          <w:rFonts w:asciiTheme="minorHAnsi" w:hAnsiTheme="minorHAnsi" w:cstheme="minorHAnsi"/>
          <w:sz w:val="22"/>
          <w:szCs w:val="22"/>
        </w:rPr>
        <w:t> </w:t>
      </w:r>
      <w:r w:rsidRPr="00B9172E">
        <w:rPr>
          <w:rFonts w:asciiTheme="minorHAnsi" w:hAnsiTheme="minorHAnsi" w:cstheme="minorHAnsi"/>
          <w:sz w:val="22"/>
          <w:szCs w:val="22"/>
        </w:rPr>
        <w:t>warunków pracy w pomieszczeniach kotłowni, nie niższy niż IP54 lub równoważny.</w:t>
      </w:r>
    </w:p>
    <w:p w14:paraId="58367745" w14:textId="631AB912" w:rsidR="003623C9" w:rsidRDefault="003623C9" w:rsidP="00B9172E">
      <w:pPr>
        <w:jc w:val="both"/>
        <w:rPr>
          <w:rFonts w:asciiTheme="minorHAnsi" w:hAnsiTheme="minorHAnsi" w:cstheme="minorHAnsi"/>
          <w:sz w:val="22"/>
          <w:szCs w:val="22"/>
        </w:rPr>
      </w:pPr>
      <w:r w:rsidRPr="003623C9">
        <w:rPr>
          <w:rFonts w:asciiTheme="minorHAnsi" w:hAnsiTheme="minorHAnsi" w:cstheme="minorHAnsi"/>
          <w:sz w:val="22"/>
          <w:szCs w:val="22"/>
        </w:rPr>
        <w:t>Układ sterowania powinien umożliwiać przyszłą integrację z istniejącym systemem automatyki Zamawiającego.</w:t>
      </w:r>
    </w:p>
    <w:p w14:paraId="583DE206" w14:textId="77777777" w:rsidR="00D757D4" w:rsidRPr="00D757D4" w:rsidRDefault="00D757D4" w:rsidP="00D757D4">
      <w:pPr>
        <w:jc w:val="both"/>
        <w:rPr>
          <w:rFonts w:asciiTheme="minorHAnsi" w:hAnsiTheme="minorHAnsi" w:cstheme="minorHAnsi"/>
          <w:sz w:val="22"/>
          <w:szCs w:val="22"/>
        </w:rPr>
      </w:pPr>
      <w:r w:rsidRPr="00D757D4">
        <w:rPr>
          <w:rFonts w:asciiTheme="minorHAnsi" w:hAnsiTheme="minorHAnsi" w:cstheme="minorHAnsi"/>
          <w:sz w:val="22"/>
          <w:szCs w:val="22"/>
        </w:rPr>
        <w:t>Zamawiający posiada unifikację urządzeń elektrycznych, w tym napędów elektrycznych zasuw technologicznych. Zalecane jest zastosowanie urządzeń zastępowalnych z urządzeniami eksploatowanymi przez Zamawiającego. Zamawiający wymaga zachowania obowiązujących standardów unifikacji w zakresie zastosowanych napędów elektrycznych. Zastosowany napęd musi zapewniać pełną kompatybilność funkcjonalną oraz możliwość integracji z istniejącym systemem automatyki Zamawiającego.</w:t>
      </w:r>
    </w:p>
    <w:p w14:paraId="106CDE73" w14:textId="556F401C" w:rsidR="00D757D4" w:rsidRPr="00D757D4" w:rsidRDefault="00D757D4" w:rsidP="00D757D4">
      <w:pPr>
        <w:jc w:val="both"/>
        <w:rPr>
          <w:rFonts w:asciiTheme="minorHAnsi" w:hAnsiTheme="minorHAnsi" w:cstheme="minorHAnsi"/>
          <w:sz w:val="22"/>
          <w:szCs w:val="22"/>
        </w:rPr>
      </w:pPr>
      <w:r w:rsidRPr="00D757D4">
        <w:rPr>
          <w:rFonts w:asciiTheme="minorHAnsi" w:hAnsiTheme="minorHAnsi" w:cstheme="minorHAnsi"/>
          <w:sz w:val="22"/>
          <w:szCs w:val="22"/>
        </w:rPr>
        <w:t>Zamawiający wymaga zastosowania napędu elektrycznego AUMA wyposażonego w sterownik AUMAMATIC AC 01.2 lub rozwiązania równoważnego pod względem funkcjonalnym i</w:t>
      </w:r>
      <w:r>
        <w:rPr>
          <w:rFonts w:asciiTheme="minorHAnsi" w:hAnsiTheme="minorHAnsi" w:cstheme="minorHAnsi"/>
          <w:sz w:val="22"/>
          <w:szCs w:val="22"/>
        </w:rPr>
        <w:t> </w:t>
      </w:r>
      <w:r w:rsidRPr="00D757D4">
        <w:rPr>
          <w:rFonts w:asciiTheme="minorHAnsi" w:hAnsiTheme="minorHAnsi" w:cstheme="minorHAnsi"/>
          <w:sz w:val="22"/>
          <w:szCs w:val="22"/>
        </w:rPr>
        <w:t>eksploatacyjnym, zgodnego z obowiązującym u Zamawiającego standardem unifikacji.</w:t>
      </w:r>
    </w:p>
    <w:p w14:paraId="69209936" w14:textId="55CD0759" w:rsidR="00195DC5" w:rsidRPr="00195DC5" w:rsidRDefault="00195DC5" w:rsidP="00195DC5">
      <w:pPr>
        <w:jc w:val="both"/>
        <w:rPr>
          <w:rFonts w:asciiTheme="minorHAnsi" w:hAnsiTheme="minorHAnsi" w:cstheme="minorHAnsi"/>
          <w:sz w:val="22"/>
          <w:szCs w:val="22"/>
        </w:rPr>
      </w:pPr>
      <w:r w:rsidRPr="00195DC5">
        <w:rPr>
          <w:rFonts w:asciiTheme="minorHAnsi" w:hAnsiTheme="minorHAnsi" w:cstheme="minorHAnsi"/>
          <w:sz w:val="22"/>
          <w:szCs w:val="22"/>
        </w:rPr>
        <w:t xml:space="preserve">Napęd </w:t>
      </w:r>
      <w:proofErr w:type="spellStart"/>
      <w:r w:rsidRPr="00195DC5">
        <w:rPr>
          <w:rFonts w:asciiTheme="minorHAnsi" w:hAnsiTheme="minorHAnsi" w:cstheme="minorHAnsi"/>
          <w:sz w:val="22"/>
          <w:szCs w:val="22"/>
        </w:rPr>
        <w:t>Auma</w:t>
      </w:r>
      <w:proofErr w:type="spellEnd"/>
      <w:r w:rsidRPr="00195DC5">
        <w:rPr>
          <w:rFonts w:asciiTheme="minorHAnsi" w:hAnsiTheme="minorHAnsi" w:cstheme="minorHAnsi"/>
          <w:sz w:val="22"/>
          <w:szCs w:val="22"/>
        </w:rPr>
        <w:t xml:space="preserve"> ze sterownikiem </w:t>
      </w:r>
      <w:proofErr w:type="spellStart"/>
      <w:r w:rsidRPr="00195DC5">
        <w:rPr>
          <w:rFonts w:asciiTheme="minorHAnsi" w:hAnsiTheme="minorHAnsi" w:cstheme="minorHAnsi"/>
          <w:sz w:val="22"/>
          <w:szCs w:val="22"/>
        </w:rPr>
        <w:t>AumaMatic</w:t>
      </w:r>
      <w:proofErr w:type="spellEnd"/>
      <w:r w:rsidRPr="00195DC5">
        <w:rPr>
          <w:rFonts w:asciiTheme="minorHAnsi" w:hAnsiTheme="minorHAnsi" w:cstheme="minorHAnsi"/>
          <w:sz w:val="22"/>
          <w:szCs w:val="22"/>
        </w:rPr>
        <w:t xml:space="preserve"> AC01.2.</w:t>
      </w:r>
    </w:p>
    <w:p w14:paraId="548DB451" w14:textId="359FD433" w:rsidR="00195DC5" w:rsidRPr="00195DC5" w:rsidRDefault="00195DC5" w:rsidP="00195DC5">
      <w:pPr>
        <w:jc w:val="both"/>
        <w:rPr>
          <w:rFonts w:asciiTheme="minorHAnsi" w:hAnsiTheme="minorHAnsi" w:cstheme="minorHAnsi"/>
          <w:sz w:val="22"/>
          <w:szCs w:val="22"/>
        </w:rPr>
      </w:pPr>
      <w:r w:rsidRPr="00195DC5">
        <w:rPr>
          <w:rFonts w:asciiTheme="minorHAnsi" w:hAnsiTheme="minorHAnsi" w:cstheme="minorHAnsi"/>
          <w:sz w:val="22"/>
          <w:szCs w:val="22"/>
        </w:rPr>
        <w:t>Parametry:</w:t>
      </w:r>
    </w:p>
    <w:p w14:paraId="755DE531" w14:textId="4F9C6D76" w:rsidR="00195DC5" w:rsidRPr="001200D4" w:rsidRDefault="00195DC5" w:rsidP="001200D4">
      <w:pPr>
        <w:pStyle w:val="Akapitzlist"/>
        <w:numPr>
          <w:ilvl w:val="0"/>
          <w:numId w:val="30"/>
        </w:numPr>
        <w:jc w:val="both"/>
        <w:rPr>
          <w:rFonts w:asciiTheme="minorHAnsi" w:hAnsiTheme="minorHAnsi" w:cstheme="minorHAnsi"/>
          <w:sz w:val="22"/>
          <w:szCs w:val="22"/>
        </w:rPr>
      </w:pPr>
      <w:r w:rsidRPr="001200D4">
        <w:rPr>
          <w:rFonts w:asciiTheme="minorHAnsi" w:hAnsiTheme="minorHAnsi" w:cstheme="minorHAnsi"/>
          <w:sz w:val="22"/>
          <w:szCs w:val="22"/>
        </w:rPr>
        <w:t>Zasilanie 400V</w:t>
      </w:r>
    </w:p>
    <w:p w14:paraId="494528CE" w14:textId="60A15C9A" w:rsidR="00195DC5" w:rsidRPr="001200D4" w:rsidRDefault="00195DC5" w:rsidP="001200D4">
      <w:pPr>
        <w:pStyle w:val="Akapitzlist"/>
        <w:numPr>
          <w:ilvl w:val="0"/>
          <w:numId w:val="30"/>
        </w:numPr>
        <w:jc w:val="both"/>
        <w:rPr>
          <w:rFonts w:asciiTheme="minorHAnsi" w:hAnsiTheme="minorHAnsi" w:cstheme="minorHAnsi"/>
          <w:sz w:val="22"/>
          <w:szCs w:val="22"/>
        </w:rPr>
      </w:pPr>
      <w:r w:rsidRPr="001200D4">
        <w:rPr>
          <w:rFonts w:asciiTheme="minorHAnsi" w:hAnsiTheme="minorHAnsi" w:cstheme="minorHAnsi"/>
          <w:sz w:val="22"/>
          <w:szCs w:val="22"/>
        </w:rPr>
        <w:t>Sterowanie otw</w:t>
      </w:r>
      <w:r w:rsidR="001200D4" w:rsidRPr="001200D4">
        <w:rPr>
          <w:rFonts w:asciiTheme="minorHAnsi" w:hAnsiTheme="minorHAnsi" w:cstheme="minorHAnsi"/>
          <w:sz w:val="22"/>
          <w:szCs w:val="22"/>
        </w:rPr>
        <w:t>órz</w:t>
      </w:r>
      <w:r w:rsidRPr="001200D4">
        <w:rPr>
          <w:rFonts w:asciiTheme="minorHAnsi" w:hAnsiTheme="minorHAnsi" w:cstheme="minorHAnsi"/>
          <w:sz w:val="22"/>
          <w:szCs w:val="22"/>
        </w:rPr>
        <w:t xml:space="preserve">/zamknij sygnałem 24VDC lub stykiem </w:t>
      </w:r>
      <w:r w:rsidR="001200D4" w:rsidRPr="001200D4">
        <w:rPr>
          <w:rFonts w:asciiTheme="minorHAnsi" w:hAnsiTheme="minorHAnsi" w:cstheme="minorHAnsi"/>
          <w:sz w:val="22"/>
          <w:szCs w:val="22"/>
        </w:rPr>
        <w:t>bez potencjałowym</w:t>
      </w:r>
    </w:p>
    <w:p w14:paraId="7E4291C2" w14:textId="1B40B856" w:rsidR="00195DC5" w:rsidRPr="001200D4" w:rsidRDefault="00195DC5" w:rsidP="001200D4">
      <w:pPr>
        <w:pStyle w:val="Akapitzlist"/>
        <w:numPr>
          <w:ilvl w:val="0"/>
          <w:numId w:val="30"/>
        </w:numPr>
        <w:jc w:val="both"/>
        <w:rPr>
          <w:rFonts w:asciiTheme="minorHAnsi" w:hAnsiTheme="minorHAnsi" w:cstheme="minorHAnsi"/>
          <w:sz w:val="22"/>
          <w:szCs w:val="22"/>
        </w:rPr>
      </w:pPr>
      <w:r w:rsidRPr="001200D4">
        <w:rPr>
          <w:rFonts w:asciiTheme="minorHAnsi" w:hAnsiTheme="minorHAnsi" w:cstheme="minorHAnsi"/>
          <w:sz w:val="22"/>
          <w:szCs w:val="22"/>
        </w:rPr>
        <w:t>Sygnalizacja (styk, lub 24VDC)</w:t>
      </w:r>
    </w:p>
    <w:p w14:paraId="3085CFDA" w14:textId="22DD95CE" w:rsidR="00195DC5" w:rsidRPr="001200D4" w:rsidRDefault="00195DC5" w:rsidP="001200D4">
      <w:pPr>
        <w:pStyle w:val="Akapitzlist"/>
        <w:numPr>
          <w:ilvl w:val="1"/>
          <w:numId w:val="30"/>
        </w:numPr>
        <w:jc w:val="both"/>
        <w:rPr>
          <w:rFonts w:asciiTheme="minorHAnsi" w:hAnsiTheme="minorHAnsi" w:cstheme="minorHAnsi"/>
          <w:sz w:val="22"/>
          <w:szCs w:val="22"/>
        </w:rPr>
      </w:pPr>
      <w:r w:rsidRPr="001200D4">
        <w:rPr>
          <w:rFonts w:asciiTheme="minorHAnsi" w:hAnsiTheme="minorHAnsi" w:cstheme="minorHAnsi"/>
          <w:sz w:val="22"/>
          <w:szCs w:val="22"/>
        </w:rPr>
        <w:t>pozycja otwarta</w:t>
      </w:r>
    </w:p>
    <w:p w14:paraId="0BFC53B3" w14:textId="15CA1C43" w:rsidR="00195DC5" w:rsidRPr="001200D4" w:rsidRDefault="00195DC5" w:rsidP="001200D4">
      <w:pPr>
        <w:pStyle w:val="Akapitzlist"/>
        <w:numPr>
          <w:ilvl w:val="1"/>
          <w:numId w:val="30"/>
        </w:numPr>
        <w:jc w:val="both"/>
        <w:rPr>
          <w:rFonts w:asciiTheme="minorHAnsi" w:hAnsiTheme="minorHAnsi" w:cstheme="minorHAnsi"/>
          <w:sz w:val="22"/>
          <w:szCs w:val="22"/>
        </w:rPr>
      </w:pPr>
      <w:r w:rsidRPr="001200D4">
        <w:rPr>
          <w:rFonts w:asciiTheme="minorHAnsi" w:hAnsiTheme="minorHAnsi" w:cstheme="minorHAnsi"/>
          <w:sz w:val="22"/>
          <w:szCs w:val="22"/>
        </w:rPr>
        <w:t>pozycja zamknięta</w:t>
      </w:r>
    </w:p>
    <w:p w14:paraId="788FBF54" w14:textId="07D8F41D" w:rsidR="00195DC5" w:rsidRPr="001200D4" w:rsidRDefault="00195DC5" w:rsidP="001200D4">
      <w:pPr>
        <w:pStyle w:val="Akapitzlist"/>
        <w:numPr>
          <w:ilvl w:val="1"/>
          <w:numId w:val="30"/>
        </w:numPr>
        <w:jc w:val="both"/>
        <w:rPr>
          <w:rFonts w:asciiTheme="minorHAnsi" w:hAnsiTheme="minorHAnsi" w:cstheme="minorHAnsi"/>
          <w:sz w:val="22"/>
          <w:szCs w:val="22"/>
        </w:rPr>
      </w:pPr>
      <w:r w:rsidRPr="001200D4">
        <w:rPr>
          <w:rFonts w:asciiTheme="minorHAnsi" w:hAnsiTheme="minorHAnsi" w:cstheme="minorHAnsi"/>
          <w:sz w:val="22"/>
          <w:szCs w:val="22"/>
        </w:rPr>
        <w:t>praca w trybie zdalnym</w:t>
      </w:r>
    </w:p>
    <w:p w14:paraId="0AF969C3" w14:textId="71CCA4D1" w:rsidR="00195DC5" w:rsidRPr="001200D4" w:rsidRDefault="00195DC5" w:rsidP="001200D4">
      <w:pPr>
        <w:pStyle w:val="Akapitzlist"/>
        <w:numPr>
          <w:ilvl w:val="1"/>
          <w:numId w:val="30"/>
        </w:numPr>
        <w:jc w:val="both"/>
        <w:rPr>
          <w:rFonts w:asciiTheme="minorHAnsi" w:hAnsiTheme="minorHAnsi" w:cstheme="minorHAnsi"/>
          <w:sz w:val="22"/>
          <w:szCs w:val="22"/>
        </w:rPr>
      </w:pPr>
      <w:r w:rsidRPr="001200D4">
        <w:rPr>
          <w:rFonts w:asciiTheme="minorHAnsi" w:hAnsiTheme="minorHAnsi" w:cstheme="minorHAnsi"/>
          <w:sz w:val="22"/>
          <w:szCs w:val="22"/>
        </w:rPr>
        <w:t xml:space="preserve">awaria </w:t>
      </w:r>
    </w:p>
    <w:p w14:paraId="0A691895" w14:textId="56EA32A3" w:rsidR="00195DC5" w:rsidRPr="001200D4" w:rsidRDefault="00195DC5" w:rsidP="001200D4">
      <w:pPr>
        <w:pStyle w:val="Akapitzlist"/>
        <w:numPr>
          <w:ilvl w:val="1"/>
          <w:numId w:val="30"/>
        </w:numPr>
        <w:jc w:val="both"/>
        <w:rPr>
          <w:rFonts w:asciiTheme="minorHAnsi" w:hAnsiTheme="minorHAnsi" w:cstheme="minorHAnsi"/>
          <w:sz w:val="22"/>
          <w:szCs w:val="22"/>
        </w:rPr>
      </w:pPr>
      <w:r w:rsidRPr="001200D4">
        <w:rPr>
          <w:rFonts w:asciiTheme="minorHAnsi" w:hAnsiTheme="minorHAnsi" w:cstheme="minorHAnsi"/>
          <w:sz w:val="22"/>
          <w:szCs w:val="22"/>
        </w:rPr>
        <w:t>przekroczenie momentu</w:t>
      </w:r>
    </w:p>
    <w:p w14:paraId="0D642C64" w14:textId="17A31820" w:rsidR="00195DC5" w:rsidRPr="00F612D8" w:rsidRDefault="00195DC5" w:rsidP="00B9172E">
      <w:pPr>
        <w:pStyle w:val="Akapitzlist"/>
        <w:numPr>
          <w:ilvl w:val="0"/>
          <w:numId w:val="30"/>
        </w:numPr>
        <w:jc w:val="both"/>
        <w:rPr>
          <w:rFonts w:asciiTheme="minorHAnsi" w:hAnsiTheme="minorHAnsi" w:cstheme="minorHAnsi"/>
          <w:sz w:val="22"/>
          <w:szCs w:val="22"/>
        </w:rPr>
      </w:pPr>
      <w:r w:rsidRPr="001200D4">
        <w:rPr>
          <w:rFonts w:asciiTheme="minorHAnsi" w:hAnsiTheme="minorHAnsi" w:cstheme="minorHAnsi"/>
          <w:sz w:val="22"/>
          <w:szCs w:val="22"/>
        </w:rPr>
        <w:t>Nie potrzebujemy sterowania analogowego, nie potrzebujemy odczytu analogowego pozycji.</w:t>
      </w:r>
    </w:p>
    <w:p w14:paraId="426A761B" w14:textId="216B17A9" w:rsidR="00671F1C" w:rsidRPr="00671F1C" w:rsidRDefault="00671F1C" w:rsidP="00312EB2">
      <w:pPr>
        <w:jc w:val="both"/>
        <w:rPr>
          <w:rFonts w:asciiTheme="minorHAnsi" w:hAnsiTheme="minorHAnsi" w:cstheme="minorHAnsi"/>
          <w:b/>
          <w:bCs/>
          <w:sz w:val="22"/>
          <w:szCs w:val="22"/>
        </w:rPr>
      </w:pPr>
      <w:r w:rsidRPr="00671F1C">
        <w:rPr>
          <w:rFonts w:asciiTheme="minorHAnsi" w:hAnsiTheme="minorHAnsi" w:cstheme="minorHAnsi"/>
          <w:b/>
          <w:bCs/>
          <w:sz w:val="22"/>
          <w:szCs w:val="22"/>
        </w:rPr>
        <w:t>4.5. Wzierniki</w:t>
      </w:r>
    </w:p>
    <w:p w14:paraId="39EA7543" w14:textId="5F7AA07A" w:rsidR="00671F1C" w:rsidRPr="00671F1C" w:rsidRDefault="00671F1C" w:rsidP="00312EB2">
      <w:pPr>
        <w:jc w:val="both"/>
        <w:rPr>
          <w:rFonts w:asciiTheme="minorHAnsi" w:hAnsiTheme="minorHAnsi" w:cstheme="minorHAnsi"/>
          <w:sz w:val="22"/>
          <w:szCs w:val="22"/>
        </w:rPr>
      </w:pPr>
      <w:r w:rsidRPr="00671F1C">
        <w:rPr>
          <w:rFonts w:asciiTheme="minorHAnsi" w:hAnsiTheme="minorHAnsi" w:cstheme="minorHAnsi"/>
          <w:sz w:val="22"/>
          <w:szCs w:val="22"/>
        </w:rPr>
        <w:t>Kosze należy wyposażyć w wzierniki kontrolne umożliwiające obserwację pracy urządzenia.</w:t>
      </w:r>
    </w:p>
    <w:p w14:paraId="35CFFA95" w14:textId="0BA4EB77" w:rsidR="00671F1C" w:rsidRPr="00F612D8" w:rsidRDefault="00671F1C" w:rsidP="00312EB2">
      <w:pPr>
        <w:jc w:val="both"/>
        <w:rPr>
          <w:rFonts w:asciiTheme="minorHAnsi" w:hAnsiTheme="minorHAnsi" w:cstheme="minorHAnsi"/>
          <w:sz w:val="22"/>
          <w:szCs w:val="22"/>
        </w:rPr>
      </w:pPr>
      <w:r w:rsidRPr="00671F1C">
        <w:rPr>
          <w:rFonts w:asciiTheme="minorHAnsi" w:hAnsiTheme="minorHAnsi" w:cstheme="minorHAnsi"/>
          <w:sz w:val="22"/>
          <w:szCs w:val="22"/>
        </w:rPr>
        <w:t>Wzierniki muszą być wyposażone w szyby żaroodporne o odporności temperaturowej nie mniejszej niż 800°C, zapewniające bezpieczną i ciągłą kontrolę procesu spalania. Konstrukcja wzierników musi zapewniać szczelność, trwałość oraz bezpieczeństwo obsługi, w szczególności ochronę przed emisją gorących gazów i pyłów. Szyby powinny być łatwe do demontażu i wymiany oraz zabezpieczone przed uszkodzeniami mechanicznymi.</w:t>
      </w:r>
    </w:p>
    <w:p w14:paraId="7DD00971" w14:textId="7587FD09" w:rsidR="00671F1C" w:rsidRPr="00B9172E" w:rsidRDefault="00671F1C" w:rsidP="00312EB2">
      <w:pPr>
        <w:jc w:val="both"/>
        <w:rPr>
          <w:rFonts w:asciiTheme="minorHAnsi" w:hAnsiTheme="minorHAnsi" w:cstheme="minorHAnsi"/>
          <w:b/>
          <w:bCs/>
          <w:sz w:val="22"/>
          <w:szCs w:val="22"/>
        </w:rPr>
      </w:pPr>
      <w:r w:rsidRPr="00B9172E">
        <w:rPr>
          <w:rFonts w:asciiTheme="minorHAnsi" w:hAnsiTheme="minorHAnsi" w:cstheme="minorHAnsi"/>
          <w:b/>
          <w:bCs/>
          <w:sz w:val="22"/>
          <w:szCs w:val="22"/>
        </w:rPr>
        <w:t>4.6. Zabezpieczenie antykorozyjne</w:t>
      </w:r>
    </w:p>
    <w:p w14:paraId="713A5D38" w14:textId="41984C5F" w:rsidR="001200D4" w:rsidRDefault="00671F1C" w:rsidP="00312EB2">
      <w:pPr>
        <w:jc w:val="both"/>
        <w:rPr>
          <w:rFonts w:asciiTheme="minorHAnsi" w:hAnsiTheme="minorHAnsi" w:cstheme="minorHAnsi"/>
          <w:sz w:val="22"/>
          <w:szCs w:val="22"/>
        </w:rPr>
      </w:pPr>
      <w:r w:rsidRPr="00671F1C">
        <w:rPr>
          <w:rFonts w:asciiTheme="minorHAnsi" w:hAnsiTheme="minorHAnsi" w:cstheme="minorHAnsi"/>
          <w:sz w:val="22"/>
          <w:szCs w:val="22"/>
        </w:rPr>
        <w:t>Powierzchnie koszy muszą być zabezpieczone antykorozyjnie poprzez zastosowanie systemu malarskiego o minimalnej grubości 120 µm, zgodnego z PN-EN ISO 12944, dostosowanego do pracy w</w:t>
      </w:r>
      <w:r w:rsidR="001200D4">
        <w:rPr>
          <w:rFonts w:asciiTheme="minorHAnsi" w:hAnsiTheme="minorHAnsi" w:cstheme="minorHAnsi"/>
          <w:sz w:val="22"/>
          <w:szCs w:val="22"/>
        </w:rPr>
        <w:t> </w:t>
      </w:r>
      <w:r w:rsidRPr="00671F1C">
        <w:rPr>
          <w:rFonts w:asciiTheme="minorHAnsi" w:hAnsiTheme="minorHAnsi" w:cstheme="minorHAnsi"/>
          <w:sz w:val="22"/>
          <w:szCs w:val="22"/>
        </w:rPr>
        <w:t>środowisku ciepłowniczym, a kolor powłoki zostanie uzgodniony z Zamawiającym.</w:t>
      </w:r>
    </w:p>
    <w:p w14:paraId="1F9424F8" w14:textId="77777777" w:rsidR="00F612D8" w:rsidRPr="00671F1C" w:rsidRDefault="00F612D8" w:rsidP="0005338D">
      <w:pPr>
        <w:spacing w:after="0"/>
        <w:jc w:val="both"/>
        <w:rPr>
          <w:rFonts w:asciiTheme="minorHAnsi" w:hAnsiTheme="minorHAnsi" w:cstheme="minorHAnsi"/>
          <w:sz w:val="22"/>
          <w:szCs w:val="22"/>
        </w:rPr>
      </w:pPr>
    </w:p>
    <w:p w14:paraId="42233883" w14:textId="7D0339A0" w:rsidR="00671F1C" w:rsidRPr="00671F1C" w:rsidRDefault="00671F1C" w:rsidP="00312EB2">
      <w:pPr>
        <w:jc w:val="both"/>
        <w:rPr>
          <w:rFonts w:asciiTheme="minorHAnsi" w:hAnsiTheme="minorHAnsi" w:cstheme="minorHAnsi"/>
          <w:b/>
          <w:bCs/>
          <w:sz w:val="22"/>
          <w:szCs w:val="22"/>
          <w:u w:val="single"/>
        </w:rPr>
      </w:pPr>
      <w:r w:rsidRPr="00671F1C">
        <w:rPr>
          <w:rFonts w:asciiTheme="minorHAnsi" w:hAnsiTheme="minorHAnsi" w:cstheme="minorHAnsi"/>
          <w:b/>
          <w:bCs/>
          <w:sz w:val="22"/>
          <w:szCs w:val="22"/>
          <w:u w:val="single"/>
        </w:rPr>
        <w:t>5. WYMAGANIA JAKOŚCIOWE</w:t>
      </w:r>
    </w:p>
    <w:p w14:paraId="1E353EB2" w14:textId="77777777" w:rsidR="001200D4" w:rsidRDefault="00B9172E" w:rsidP="00B9172E">
      <w:pPr>
        <w:jc w:val="both"/>
        <w:rPr>
          <w:rFonts w:asciiTheme="minorHAnsi" w:hAnsiTheme="minorHAnsi" w:cstheme="minorHAnsi"/>
          <w:sz w:val="22"/>
          <w:szCs w:val="22"/>
        </w:rPr>
      </w:pPr>
      <w:r w:rsidRPr="00B9172E">
        <w:rPr>
          <w:rFonts w:asciiTheme="minorHAnsi" w:hAnsiTheme="minorHAnsi" w:cstheme="minorHAnsi"/>
          <w:sz w:val="22"/>
          <w:szCs w:val="22"/>
        </w:rPr>
        <w:t>Wszystkie elementy muszą być fabrycznie nowe, wolne od wad oraz wykonane zgodnie z</w:t>
      </w:r>
      <w:r w:rsidR="001200D4">
        <w:rPr>
          <w:rFonts w:asciiTheme="minorHAnsi" w:hAnsiTheme="minorHAnsi" w:cstheme="minorHAnsi"/>
          <w:sz w:val="22"/>
          <w:szCs w:val="22"/>
        </w:rPr>
        <w:t> </w:t>
      </w:r>
      <w:r w:rsidRPr="00B9172E">
        <w:rPr>
          <w:rFonts w:asciiTheme="minorHAnsi" w:hAnsiTheme="minorHAnsi" w:cstheme="minorHAnsi"/>
          <w:sz w:val="22"/>
          <w:szCs w:val="22"/>
        </w:rPr>
        <w:t>obowiązującymi normami i zasadami wiedzy technicznej.</w:t>
      </w:r>
    </w:p>
    <w:p w14:paraId="0D2A8F2D" w14:textId="7BB2E2EA" w:rsidR="00B9172E" w:rsidRPr="00B9172E" w:rsidRDefault="00B9172E" w:rsidP="00B9172E">
      <w:pPr>
        <w:jc w:val="both"/>
        <w:rPr>
          <w:rFonts w:asciiTheme="minorHAnsi" w:hAnsiTheme="minorHAnsi" w:cstheme="minorHAnsi"/>
          <w:sz w:val="22"/>
          <w:szCs w:val="22"/>
        </w:rPr>
      </w:pPr>
      <w:r w:rsidRPr="00B9172E">
        <w:rPr>
          <w:rFonts w:asciiTheme="minorHAnsi" w:hAnsiTheme="minorHAnsi" w:cstheme="minorHAnsi"/>
          <w:sz w:val="22"/>
          <w:szCs w:val="22"/>
        </w:rPr>
        <w:t>Konstrukcja powinna zapewniać długotrwałą i bezawaryjną eksploatację, a zastosowane materiały muszą posiadać odpowiednie atesty i deklaracje zgodności.</w:t>
      </w:r>
    </w:p>
    <w:p w14:paraId="4B9064CE" w14:textId="77777777" w:rsidR="00F612D8" w:rsidRDefault="00B9172E" w:rsidP="00F612D8">
      <w:pPr>
        <w:spacing w:after="0"/>
        <w:jc w:val="both"/>
        <w:rPr>
          <w:rFonts w:asciiTheme="minorHAnsi" w:hAnsiTheme="minorHAnsi" w:cstheme="minorHAnsi"/>
          <w:sz w:val="22"/>
          <w:szCs w:val="22"/>
        </w:rPr>
      </w:pPr>
      <w:r w:rsidRPr="00B9172E">
        <w:rPr>
          <w:rFonts w:asciiTheme="minorHAnsi" w:hAnsiTheme="minorHAnsi" w:cstheme="minorHAnsi"/>
          <w:sz w:val="22"/>
          <w:szCs w:val="22"/>
        </w:rPr>
        <w:t>Konstrukcja stalowa oraz połączenia spawane powinny być wykonane zgodnie z wymaganiami PN-EN 1090-2 oraz PN-EN ISO 3834 lub normami równoważnymi.</w:t>
      </w:r>
    </w:p>
    <w:p w14:paraId="34C35B75" w14:textId="1084A3E6" w:rsidR="00B9172E" w:rsidRPr="00B9172E" w:rsidRDefault="00B9172E" w:rsidP="00B9172E">
      <w:pPr>
        <w:jc w:val="both"/>
        <w:rPr>
          <w:rFonts w:asciiTheme="minorHAnsi" w:hAnsiTheme="minorHAnsi" w:cstheme="minorHAnsi"/>
          <w:sz w:val="22"/>
          <w:szCs w:val="22"/>
        </w:rPr>
      </w:pPr>
      <w:r w:rsidRPr="00B9172E">
        <w:rPr>
          <w:rFonts w:asciiTheme="minorHAnsi" w:hAnsiTheme="minorHAnsi" w:cstheme="minorHAnsi"/>
          <w:sz w:val="22"/>
          <w:szCs w:val="22"/>
        </w:rPr>
        <w:t>Spoiny powinny spełniać wymagania jakościowe minimum klasy C wg PN-EN ISO 5817 lub normy równoważnej.</w:t>
      </w:r>
      <w:r w:rsidRPr="00B9172E">
        <w:rPr>
          <w:rFonts w:asciiTheme="minorHAnsi" w:hAnsiTheme="minorHAnsi" w:cstheme="minorHAnsi"/>
          <w:sz w:val="22"/>
          <w:szCs w:val="22"/>
        </w:rPr>
        <w:br/>
      </w:r>
      <w:r w:rsidRPr="00B9172E">
        <w:rPr>
          <w:rFonts w:asciiTheme="minorHAnsi" w:hAnsiTheme="minorHAnsi" w:cstheme="minorHAnsi"/>
          <w:sz w:val="22"/>
          <w:szCs w:val="22"/>
        </w:rPr>
        <w:lastRenderedPageBreak/>
        <w:t>Materiały konstrukcyjne powinny być zgodne z PN-EN 10025-2 lub normą równoważną.</w:t>
      </w:r>
      <w:r w:rsidRPr="00B9172E">
        <w:rPr>
          <w:rFonts w:asciiTheme="minorHAnsi" w:hAnsiTheme="minorHAnsi" w:cstheme="minorHAnsi"/>
          <w:sz w:val="22"/>
          <w:szCs w:val="22"/>
        </w:rPr>
        <w:br/>
        <w:t>Zabezpieczenie antykorozyjne należy wykonać zgodnie z PN-EN ISO 12944 lub normą równoważną.</w:t>
      </w:r>
    </w:p>
    <w:p w14:paraId="4598747D" w14:textId="77777777" w:rsidR="00B9172E" w:rsidRPr="00B9172E" w:rsidRDefault="00B9172E" w:rsidP="00B9172E">
      <w:pPr>
        <w:jc w:val="both"/>
        <w:rPr>
          <w:rFonts w:asciiTheme="minorHAnsi" w:hAnsiTheme="minorHAnsi" w:cstheme="minorHAnsi"/>
          <w:sz w:val="22"/>
          <w:szCs w:val="22"/>
        </w:rPr>
      </w:pPr>
      <w:r w:rsidRPr="00B9172E">
        <w:rPr>
          <w:rFonts w:asciiTheme="minorHAnsi" w:hAnsiTheme="minorHAnsi" w:cstheme="minorHAnsi"/>
          <w:sz w:val="22"/>
          <w:szCs w:val="22"/>
        </w:rPr>
        <w:t>Urządzenia muszą być wykonane zgodnie z obowiązującymi przepisami BHP, zasadami bezpieczeństwa eksploatacji oraz obowiązującymi normami i przepisami dotyczącymi urządzeń technologicznych.</w:t>
      </w:r>
    </w:p>
    <w:p w14:paraId="5FB0D56F" w14:textId="4C310EFB" w:rsidR="00671F1C" w:rsidRDefault="00B9172E" w:rsidP="00312EB2">
      <w:pPr>
        <w:jc w:val="both"/>
        <w:rPr>
          <w:rFonts w:asciiTheme="minorHAnsi" w:hAnsiTheme="minorHAnsi" w:cstheme="minorHAnsi"/>
          <w:sz w:val="22"/>
          <w:szCs w:val="22"/>
        </w:rPr>
      </w:pPr>
      <w:r w:rsidRPr="00B9172E">
        <w:rPr>
          <w:rFonts w:asciiTheme="minorHAnsi" w:hAnsiTheme="minorHAnsi" w:cstheme="minorHAnsi"/>
          <w:sz w:val="22"/>
          <w:szCs w:val="22"/>
        </w:rPr>
        <w:t>Zastosowane układy napędowe, elektryczne oraz sterownicze muszą spełniać wymagania obowiązujących norm i przepisów dotyczących bezpieczeństwa urządzeń elektrycznych oraz automatyki przemysłowej. Elementy elektryczne powinny być przystosowane do pracy w środowisku o podwyższonym zapyleniu i temperaturze występujących w pomieszczeniach kotłowni. Układy sterowania muszą zapewniać bezpieczne zatrzymanie urządzeń w przypadku zaniku zasilania, przeciążenia lub wystąpienia sytuacji awaryjnej.</w:t>
      </w:r>
    </w:p>
    <w:p w14:paraId="7490E03D" w14:textId="77777777" w:rsidR="0005338D" w:rsidRPr="0005338D" w:rsidRDefault="0005338D" w:rsidP="0005338D">
      <w:pPr>
        <w:spacing w:after="0"/>
        <w:jc w:val="both"/>
        <w:rPr>
          <w:rFonts w:asciiTheme="minorHAnsi" w:hAnsiTheme="minorHAnsi" w:cstheme="minorHAnsi"/>
          <w:sz w:val="22"/>
          <w:szCs w:val="22"/>
        </w:rPr>
      </w:pPr>
    </w:p>
    <w:p w14:paraId="729C3FA5" w14:textId="064C23BB" w:rsidR="00671F1C" w:rsidRPr="00671F1C" w:rsidRDefault="00671F1C" w:rsidP="00312EB2">
      <w:pPr>
        <w:jc w:val="both"/>
        <w:rPr>
          <w:rFonts w:asciiTheme="minorHAnsi" w:hAnsiTheme="minorHAnsi" w:cstheme="minorHAnsi"/>
          <w:b/>
          <w:bCs/>
          <w:sz w:val="22"/>
          <w:szCs w:val="22"/>
          <w:u w:val="single"/>
        </w:rPr>
      </w:pPr>
      <w:r w:rsidRPr="00671F1C">
        <w:rPr>
          <w:rFonts w:asciiTheme="minorHAnsi" w:hAnsiTheme="minorHAnsi" w:cstheme="minorHAnsi"/>
          <w:b/>
          <w:bCs/>
          <w:sz w:val="22"/>
          <w:szCs w:val="22"/>
          <w:u w:val="single"/>
        </w:rPr>
        <w:t>6. DOKUMENTACJA</w:t>
      </w:r>
    </w:p>
    <w:p w14:paraId="7D5E6132" w14:textId="77777777" w:rsidR="00B9172E" w:rsidRPr="00B9172E" w:rsidRDefault="00B9172E" w:rsidP="00B9172E">
      <w:pPr>
        <w:jc w:val="both"/>
        <w:rPr>
          <w:rFonts w:asciiTheme="minorHAnsi" w:hAnsiTheme="minorHAnsi" w:cstheme="minorHAnsi"/>
          <w:sz w:val="22"/>
          <w:szCs w:val="22"/>
        </w:rPr>
      </w:pPr>
      <w:r w:rsidRPr="00B9172E">
        <w:rPr>
          <w:rFonts w:asciiTheme="minorHAnsi" w:hAnsiTheme="minorHAnsi" w:cstheme="minorHAnsi"/>
          <w:sz w:val="22"/>
          <w:szCs w:val="22"/>
        </w:rPr>
        <w:t>Wykonawca zobowiązany jest dostarczyć dokumentację techniczną obejmującą rysunki zestawieniowe, wykaz części zamiennych, instrukcję obsługi i eksploatacji w języku polskim w formie papierowej oraz elektronicznej, atesty materiałowe potwierdzające jakość zastosowanych materiałów, dokumentację spawalniczą (WPS/WPQR lub równoważną) oraz deklarację zgodności wykonania z obowiązującymi normami.</w:t>
      </w:r>
    </w:p>
    <w:p w14:paraId="28C3C230" w14:textId="3FCCA9DC" w:rsidR="00B9172E" w:rsidRPr="00B9172E" w:rsidRDefault="00B9172E" w:rsidP="00B9172E">
      <w:pPr>
        <w:jc w:val="both"/>
        <w:rPr>
          <w:rFonts w:asciiTheme="minorHAnsi" w:hAnsiTheme="minorHAnsi" w:cstheme="minorHAnsi"/>
          <w:sz w:val="22"/>
          <w:szCs w:val="22"/>
        </w:rPr>
      </w:pPr>
      <w:r w:rsidRPr="00B9172E">
        <w:rPr>
          <w:rFonts w:asciiTheme="minorHAnsi" w:hAnsiTheme="minorHAnsi" w:cstheme="minorHAnsi"/>
          <w:sz w:val="22"/>
          <w:szCs w:val="22"/>
        </w:rPr>
        <w:t>Dokumentacja powinna dodatkowo obejmować schematy elektryczne układów zasilania i sterowania, wykaz zastosowanych zabezpieczeń elektrycznych, instrukcję obsługi układów napędowych i</w:t>
      </w:r>
      <w:r w:rsidR="001200D4">
        <w:rPr>
          <w:rFonts w:asciiTheme="minorHAnsi" w:hAnsiTheme="minorHAnsi" w:cstheme="minorHAnsi"/>
          <w:sz w:val="22"/>
          <w:szCs w:val="22"/>
        </w:rPr>
        <w:t> </w:t>
      </w:r>
      <w:r w:rsidRPr="00B9172E">
        <w:rPr>
          <w:rFonts w:asciiTheme="minorHAnsi" w:hAnsiTheme="minorHAnsi" w:cstheme="minorHAnsi"/>
          <w:sz w:val="22"/>
          <w:szCs w:val="22"/>
        </w:rPr>
        <w:t>sterowniczych oraz opis procedury awaryjnego sterowania ręcznego w przypadku zaniku zasilania lub</w:t>
      </w:r>
      <w:r w:rsidR="00F612D8">
        <w:rPr>
          <w:rFonts w:asciiTheme="minorHAnsi" w:hAnsiTheme="minorHAnsi" w:cstheme="minorHAnsi"/>
          <w:sz w:val="22"/>
          <w:szCs w:val="22"/>
        </w:rPr>
        <w:t> </w:t>
      </w:r>
      <w:r w:rsidRPr="00B9172E">
        <w:rPr>
          <w:rFonts w:asciiTheme="minorHAnsi" w:hAnsiTheme="minorHAnsi" w:cstheme="minorHAnsi"/>
          <w:sz w:val="22"/>
          <w:szCs w:val="22"/>
        </w:rPr>
        <w:t>awarii napędu.</w:t>
      </w:r>
    </w:p>
    <w:p w14:paraId="038A4250" w14:textId="77777777" w:rsidR="00467059" w:rsidRPr="00467059" w:rsidRDefault="00467059" w:rsidP="00467059">
      <w:pPr>
        <w:jc w:val="both"/>
        <w:rPr>
          <w:rFonts w:asciiTheme="minorHAnsi" w:hAnsiTheme="minorHAnsi" w:cstheme="minorHAnsi"/>
          <w:sz w:val="22"/>
          <w:szCs w:val="22"/>
        </w:rPr>
      </w:pPr>
      <w:r w:rsidRPr="00467059">
        <w:rPr>
          <w:rFonts w:asciiTheme="minorHAnsi" w:hAnsiTheme="minorHAnsi" w:cstheme="minorHAnsi"/>
          <w:sz w:val="22"/>
          <w:szCs w:val="22"/>
        </w:rPr>
        <w:t>Wykonawca zobowiązany jest również do przekazania następujących dokumentów:</w:t>
      </w:r>
    </w:p>
    <w:p w14:paraId="1D0E0102" w14:textId="714873AA" w:rsidR="00B16DD6" w:rsidRPr="00B16DD6" w:rsidRDefault="00B9172E" w:rsidP="00B16DD6">
      <w:pPr>
        <w:pStyle w:val="Akapitzlist"/>
        <w:numPr>
          <w:ilvl w:val="0"/>
          <w:numId w:val="29"/>
        </w:numPr>
        <w:jc w:val="both"/>
        <w:rPr>
          <w:rFonts w:asciiTheme="minorHAnsi" w:hAnsiTheme="minorHAnsi" w:cstheme="minorHAnsi"/>
          <w:sz w:val="22"/>
          <w:szCs w:val="22"/>
        </w:rPr>
      </w:pPr>
      <w:r w:rsidRPr="00B16DD6">
        <w:rPr>
          <w:rFonts w:asciiTheme="minorHAnsi" w:hAnsiTheme="minorHAnsi" w:cstheme="minorHAnsi"/>
          <w:sz w:val="22"/>
          <w:szCs w:val="22"/>
        </w:rPr>
        <w:t xml:space="preserve">deklaracji zgodności </w:t>
      </w:r>
    </w:p>
    <w:p w14:paraId="78FD6B33" w14:textId="4418F396" w:rsidR="00B9172E" w:rsidRPr="00B16DD6" w:rsidRDefault="00B9172E" w:rsidP="00B16DD6">
      <w:pPr>
        <w:pStyle w:val="Akapitzlist"/>
        <w:numPr>
          <w:ilvl w:val="0"/>
          <w:numId w:val="29"/>
        </w:numPr>
        <w:jc w:val="both"/>
        <w:rPr>
          <w:rFonts w:asciiTheme="minorHAnsi" w:hAnsiTheme="minorHAnsi" w:cstheme="minorHAnsi"/>
          <w:sz w:val="22"/>
          <w:szCs w:val="22"/>
        </w:rPr>
      </w:pPr>
      <w:r w:rsidRPr="00B16DD6">
        <w:rPr>
          <w:rFonts w:asciiTheme="minorHAnsi" w:hAnsiTheme="minorHAnsi" w:cstheme="minorHAnsi"/>
          <w:sz w:val="22"/>
          <w:szCs w:val="22"/>
        </w:rPr>
        <w:t>dokumentacji technicznej dla zastosowanych urządzeń elektrycznych i napędowych</w:t>
      </w:r>
      <w:r w:rsidR="00B16DD6" w:rsidRPr="00B16DD6">
        <w:rPr>
          <w:rFonts w:asciiTheme="minorHAnsi" w:hAnsiTheme="minorHAnsi" w:cstheme="minorHAnsi"/>
          <w:sz w:val="22"/>
          <w:szCs w:val="22"/>
        </w:rPr>
        <w:t>,</w:t>
      </w:r>
    </w:p>
    <w:p w14:paraId="00F984DE" w14:textId="6DAF0928" w:rsidR="00B16DD6" w:rsidRPr="00B16DD6" w:rsidRDefault="00B16DD6" w:rsidP="00B16DD6">
      <w:pPr>
        <w:pStyle w:val="Akapitzlist"/>
        <w:numPr>
          <w:ilvl w:val="0"/>
          <w:numId w:val="29"/>
        </w:numPr>
        <w:jc w:val="both"/>
        <w:rPr>
          <w:rFonts w:asciiTheme="minorHAnsi" w:hAnsiTheme="minorHAnsi" w:cstheme="minorHAnsi"/>
          <w:sz w:val="22"/>
          <w:szCs w:val="22"/>
        </w:rPr>
      </w:pPr>
      <w:r w:rsidRPr="00B16DD6">
        <w:rPr>
          <w:rFonts w:asciiTheme="minorHAnsi" w:hAnsiTheme="minorHAnsi" w:cstheme="minorHAnsi"/>
          <w:sz w:val="22"/>
          <w:szCs w:val="22"/>
        </w:rPr>
        <w:t>karty katalogowe zastosowanych napędów,</w:t>
      </w:r>
    </w:p>
    <w:p w14:paraId="4322629C" w14:textId="5083244E" w:rsidR="00B16DD6" w:rsidRPr="00B16DD6" w:rsidRDefault="00B16DD6" w:rsidP="00B16DD6">
      <w:pPr>
        <w:pStyle w:val="Akapitzlist"/>
        <w:numPr>
          <w:ilvl w:val="0"/>
          <w:numId w:val="29"/>
        </w:numPr>
        <w:jc w:val="both"/>
        <w:rPr>
          <w:rFonts w:asciiTheme="minorHAnsi" w:hAnsiTheme="minorHAnsi" w:cstheme="minorHAnsi"/>
          <w:sz w:val="22"/>
          <w:szCs w:val="22"/>
        </w:rPr>
      </w:pPr>
      <w:r w:rsidRPr="00B16DD6">
        <w:rPr>
          <w:rFonts w:asciiTheme="minorHAnsi" w:hAnsiTheme="minorHAnsi" w:cstheme="minorHAnsi"/>
          <w:sz w:val="22"/>
          <w:szCs w:val="22"/>
        </w:rPr>
        <w:t>karty gwarancyjne,</w:t>
      </w:r>
    </w:p>
    <w:p w14:paraId="582C9C57" w14:textId="7924B371" w:rsidR="001200D4" w:rsidRDefault="00B16DD6" w:rsidP="00312EB2">
      <w:pPr>
        <w:pStyle w:val="Akapitzlist"/>
        <w:numPr>
          <w:ilvl w:val="0"/>
          <w:numId w:val="29"/>
        </w:numPr>
        <w:jc w:val="both"/>
        <w:rPr>
          <w:rFonts w:asciiTheme="minorHAnsi" w:hAnsiTheme="minorHAnsi" w:cstheme="minorHAnsi"/>
          <w:sz w:val="22"/>
          <w:szCs w:val="22"/>
        </w:rPr>
      </w:pPr>
      <w:r w:rsidRPr="00B16DD6">
        <w:rPr>
          <w:rFonts w:asciiTheme="minorHAnsi" w:hAnsiTheme="minorHAnsi" w:cstheme="minorHAnsi"/>
          <w:sz w:val="22"/>
          <w:szCs w:val="22"/>
        </w:rPr>
        <w:t>wykaz części szybkozużywających się.</w:t>
      </w:r>
    </w:p>
    <w:p w14:paraId="2A049647" w14:textId="77777777" w:rsidR="0005338D" w:rsidRPr="0005338D" w:rsidRDefault="0005338D" w:rsidP="0005338D">
      <w:pPr>
        <w:spacing w:after="0"/>
        <w:jc w:val="both"/>
        <w:rPr>
          <w:rFonts w:asciiTheme="minorHAnsi" w:hAnsiTheme="minorHAnsi" w:cstheme="minorHAnsi"/>
          <w:sz w:val="22"/>
          <w:szCs w:val="22"/>
        </w:rPr>
      </w:pPr>
    </w:p>
    <w:p w14:paraId="003E32F6" w14:textId="45A50261" w:rsidR="00671F1C" w:rsidRPr="00671F1C" w:rsidRDefault="00671F1C" w:rsidP="00312EB2">
      <w:pPr>
        <w:jc w:val="both"/>
        <w:rPr>
          <w:rFonts w:asciiTheme="minorHAnsi" w:hAnsiTheme="minorHAnsi" w:cstheme="minorHAnsi"/>
          <w:b/>
          <w:bCs/>
          <w:sz w:val="22"/>
          <w:szCs w:val="22"/>
          <w:u w:val="single"/>
        </w:rPr>
      </w:pPr>
      <w:r w:rsidRPr="00671F1C">
        <w:rPr>
          <w:rFonts w:asciiTheme="minorHAnsi" w:hAnsiTheme="minorHAnsi" w:cstheme="minorHAnsi"/>
          <w:b/>
          <w:bCs/>
          <w:sz w:val="22"/>
          <w:szCs w:val="22"/>
          <w:u w:val="single"/>
        </w:rPr>
        <w:t xml:space="preserve">7. WARUNKI </w:t>
      </w:r>
      <w:r w:rsidR="00B16DD6">
        <w:rPr>
          <w:rFonts w:asciiTheme="minorHAnsi" w:hAnsiTheme="minorHAnsi" w:cstheme="minorHAnsi"/>
          <w:b/>
          <w:bCs/>
          <w:sz w:val="22"/>
          <w:szCs w:val="22"/>
          <w:u w:val="single"/>
        </w:rPr>
        <w:t>REALIZACJI ZAMÓWIENIA</w:t>
      </w:r>
    </w:p>
    <w:p w14:paraId="53EEFDF5" w14:textId="76A0FA17" w:rsidR="00B16DD6" w:rsidRDefault="00B16DD6" w:rsidP="00312EB2">
      <w:pPr>
        <w:jc w:val="both"/>
        <w:rPr>
          <w:rFonts w:asciiTheme="minorHAnsi" w:hAnsiTheme="minorHAnsi" w:cstheme="minorHAnsi"/>
          <w:sz w:val="22"/>
          <w:szCs w:val="22"/>
        </w:rPr>
      </w:pPr>
      <w:r w:rsidRPr="00B16DD6">
        <w:rPr>
          <w:rFonts w:asciiTheme="minorHAnsi" w:hAnsiTheme="minorHAnsi" w:cstheme="minorHAnsi"/>
          <w:sz w:val="22"/>
          <w:szCs w:val="22"/>
        </w:rPr>
        <w:t>Wykonawca zobowiązany jest do dostawy, montażu, uruchomienia oraz przekazania do eksploatacji przedmiotu zamówienia w siedzibie Zamawiającego. Termin realizacji zamówienia nie może przekroczyć 10 tygodni od dnia podpisania umowy</w:t>
      </w:r>
      <w:r>
        <w:rPr>
          <w:rFonts w:asciiTheme="minorHAnsi" w:hAnsiTheme="minorHAnsi" w:cstheme="minorHAnsi"/>
          <w:sz w:val="22"/>
          <w:szCs w:val="22"/>
        </w:rPr>
        <w:t xml:space="preserve">. Termin realizacji </w:t>
      </w:r>
      <w:r w:rsidRPr="00B16DD6">
        <w:rPr>
          <w:rFonts w:asciiTheme="minorHAnsi" w:hAnsiTheme="minorHAnsi" w:cstheme="minorHAnsi"/>
          <w:sz w:val="22"/>
          <w:szCs w:val="22"/>
        </w:rPr>
        <w:t>obejmuj</w:t>
      </w:r>
      <w:r>
        <w:rPr>
          <w:rFonts w:asciiTheme="minorHAnsi" w:hAnsiTheme="minorHAnsi" w:cstheme="minorHAnsi"/>
          <w:sz w:val="22"/>
          <w:szCs w:val="22"/>
        </w:rPr>
        <w:t>e</w:t>
      </w:r>
      <w:r w:rsidRPr="00B16DD6">
        <w:rPr>
          <w:rFonts w:asciiTheme="minorHAnsi" w:hAnsiTheme="minorHAnsi" w:cstheme="minorHAnsi"/>
          <w:sz w:val="22"/>
          <w:szCs w:val="22"/>
        </w:rPr>
        <w:t xml:space="preserve"> wykonanie, dostawę, montaż, uruchomienie oraz odbiór przedmiotu zamówienia.</w:t>
      </w:r>
    </w:p>
    <w:p w14:paraId="614652FE" w14:textId="77777777" w:rsidR="0005338D" w:rsidRPr="0005338D" w:rsidRDefault="0005338D" w:rsidP="0005338D">
      <w:pPr>
        <w:spacing w:after="0"/>
        <w:jc w:val="both"/>
        <w:rPr>
          <w:rFonts w:asciiTheme="minorHAnsi" w:hAnsiTheme="minorHAnsi" w:cstheme="minorHAnsi"/>
          <w:sz w:val="22"/>
          <w:szCs w:val="22"/>
        </w:rPr>
      </w:pPr>
    </w:p>
    <w:p w14:paraId="0A089924" w14:textId="320361E0" w:rsidR="00671F1C" w:rsidRPr="00671F1C" w:rsidRDefault="00671F1C" w:rsidP="00312EB2">
      <w:pPr>
        <w:jc w:val="both"/>
        <w:rPr>
          <w:rFonts w:asciiTheme="minorHAnsi" w:hAnsiTheme="minorHAnsi" w:cstheme="minorHAnsi"/>
          <w:b/>
          <w:bCs/>
          <w:sz w:val="22"/>
          <w:szCs w:val="22"/>
          <w:u w:val="single"/>
        </w:rPr>
      </w:pPr>
      <w:r w:rsidRPr="00671F1C">
        <w:rPr>
          <w:rFonts w:asciiTheme="minorHAnsi" w:hAnsiTheme="minorHAnsi" w:cstheme="minorHAnsi"/>
          <w:b/>
          <w:bCs/>
          <w:sz w:val="22"/>
          <w:szCs w:val="22"/>
          <w:u w:val="single"/>
        </w:rPr>
        <w:t>8. GWARANCJA</w:t>
      </w:r>
    </w:p>
    <w:p w14:paraId="0A655EAD" w14:textId="2FF2D464" w:rsidR="00F612D8" w:rsidRPr="00496657" w:rsidRDefault="00496657" w:rsidP="00F612D8">
      <w:pPr>
        <w:jc w:val="both"/>
        <w:rPr>
          <w:rFonts w:asciiTheme="minorHAnsi" w:hAnsiTheme="minorHAnsi" w:cstheme="minorHAnsi"/>
          <w:sz w:val="22"/>
          <w:szCs w:val="22"/>
        </w:rPr>
      </w:pPr>
      <w:r w:rsidRPr="00496657">
        <w:rPr>
          <w:rFonts w:asciiTheme="minorHAnsi" w:hAnsiTheme="minorHAnsi" w:cstheme="minorHAnsi"/>
          <w:sz w:val="22"/>
          <w:szCs w:val="22"/>
        </w:rPr>
        <w:t>Termin rękojmi i gwarancji wynosi:</w:t>
      </w:r>
    </w:p>
    <w:p w14:paraId="745BA0AC" w14:textId="5D06767D" w:rsidR="00496657" w:rsidRPr="00496657" w:rsidRDefault="00496657" w:rsidP="00F612D8">
      <w:pPr>
        <w:spacing w:after="0"/>
        <w:jc w:val="both"/>
        <w:rPr>
          <w:rFonts w:asciiTheme="minorHAnsi" w:hAnsiTheme="minorHAnsi" w:cstheme="minorHAnsi"/>
          <w:sz w:val="22"/>
          <w:szCs w:val="22"/>
        </w:rPr>
      </w:pPr>
      <w:r>
        <w:rPr>
          <w:rFonts w:asciiTheme="minorHAnsi" w:hAnsiTheme="minorHAnsi" w:cstheme="minorHAnsi"/>
          <w:sz w:val="22"/>
          <w:szCs w:val="22"/>
        </w:rPr>
        <w:t>- na</w:t>
      </w:r>
      <w:r w:rsidRPr="00496657">
        <w:rPr>
          <w:rFonts w:asciiTheme="minorHAnsi" w:hAnsiTheme="minorHAnsi" w:cstheme="minorHAnsi"/>
          <w:sz w:val="22"/>
          <w:szCs w:val="22"/>
        </w:rPr>
        <w:t xml:space="preserve"> montaż urządzeń - 5 lat,</w:t>
      </w:r>
    </w:p>
    <w:p w14:paraId="7A2FE94E" w14:textId="48F3BFA9" w:rsidR="00496657" w:rsidRPr="00496657" w:rsidRDefault="00496657" w:rsidP="00496657">
      <w:pPr>
        <w:jc w:val="both"/>
        <w:rPr>
          <w:rFonts w:asciiTheme="minorHAnsi" w:hAnsiTheme="minorHAnsi" w:cstheme="minorHAnsi"/>
          <w:sz w:val="22"/>
          <w:szCs w:val="22"/>
        </w:rPr>
      </w:pPr>
      <w:r>
        <w:rPr>
          <w:rFonts w:asciiTheme="minorHAnsi" w:hAnsiTheme="minorHAnsi" w:cstheme="minorHAnsi"/>
          <w:sz w:val="22"/>
          <w:szCs w:val="22"/>
        </w:rPr>
        <w:t xml:space="preserve">- </w:t>
      </w:r>
      <w:r w:rsidRPr="00496657">
        <w:rPr>
          <w:rFonts w:asciiTheme="minorHAnsi" w:hAnsiTheme="minorHAnsi" w:cstheme="minorHAnsi"/>
          <w:sz w:val="22"/>
          <w:szCs w:val="22"/>
        </w:rPr>
        <w:t xml:space="preserve">na urządzenia – okres gwarancji równy udzielanej przez producenta urządzenia </w:t>
      </w:r>
      <w:proofErr w:type="spellStart"/>
      <w:r w:rsidRPr="00496657">
        <w:rPr>
          <w:rFonts w:asciiTheme="minorHAnsi" w:hAnsiTheme="minorHAnsi" w:cstheme="minorHAnsi"/>
          <w:sz w:val="22"/>
          <w:szCs w:val="22"/>
        </w:rPr>
        <w:t>AKPiA</w:t>
      </w:r>
      <w:proofErr w:type="spellEnd"/>
      <w:r w:rsidRPr="00496657">
        <w:rPr>
          <w:rFonts w:asciiTheme="minorHAnsi" w:hAnsiTheme="minorHAnsi" w:cstheme="minorHAnsi"/>
          <w:sz w:val="22"/>
          <w:szCs w:val="22"/>
        </w:rPr>
        <w:t>, lecz nie mniej niż 24 miesiące,</w:t>
      </w:r>
    </w:p>
    <w:p w14:paraId="5864E7C9" w14:textId="77777777" w:rsidR="00496657" w:rsidRDefault="00496657" w:rsidP="00496657">
      <w:pPr>
        <w:jc w:val="both"/>
        <w:rPr>
          <w:rFonts w:asciiTheme="minorHAnsi" w:hAnsiTheme="minorHAnsi" w:cstheme="minorHAnsi"/>
          <w:sz w:val="22"/>
          <w:szCs w:val="22"/>
        </w:rPr>
      </w:pPr>
      <w:r w:rsidRPr="00496657">
        <w:rPr>
          <w:rFonts w:asciiTheme="minorHAnsi" w:hAnsiTheme="minorHAnsi" w:cstheme="minorHAnsi"/>
          <w:sz w:val="22"/>
          <w:szCs w:val="22"/>
        </w:rPr>
        <w:t>licząc od daty końcowego odbioru  przedmiotu umowy.</w:t>
      </w:r>
    </w:p>
    <w:p w14:paraId="6AE74802" w14:textId="77777777" w:rsidR="00F612D8" w:rsidRDefault="00F612D8" w:rsidP="0005338D">
      <w:pPr>
        <w:spacing w:after="0"/>
        <w:jc w:val="both"/>
        <w:rPr>
          <w:rFonts w:asciiTheme="minorHAnsi" w:hAnsiTheme="minorHAnsi" w:cstheme="minorHAnsi"/>
          <w:sz w:val="22"/>
          <w:szCs w:val="22"/>
        </w:rPr>
      </w:pPr>
    </w:p>
    <w:p w14:paraId="54FA6B13" w14:textId="43B6D70D" w:rsidR="00671F1C" w:rsidRPr="00671F1C" w:rsidRDefault="00671F1C" w:rsidP="00496657">
      <w:pPr>
        <w:jc w:val="both"/>
        <w:rPr>
          <w:rFonts w:asciiTheme="minorHAnsi" w:hAnsiTheme="minorHAnsi" w:cstheme="minorHAnsi"/>
          <w:b/>
          <w:bCs/>
          <w:sz w:val="22"/>
          <w:szCs w:val="22"/>
          <w:u w:val="single"/>
        </w:rPr>
      </w:pPr>
      <w:r w:rsidRPr="00671F1C">
        <w:rPr>
          <w:rFonts w:asciiTheme="minorHAnsi" w:hAnsiTheme="minorHAnsi" w:cstheme="minorHAnsi"/>
          <w:b/>
          <w:bCs/>
          <w:sz w:val="22"/>
          <w:szCs w:val="22"/>
          <w:u w:val="single"/>
        </w:rPr>
        <w:t>9. ODBIÓR PRZEDMIOTU ZAMÓWIENIA</w:t>
      </w:r>
    </w:p>
    <w:p w14:paraId="02B62CE4" w14:textId="474D6046" w:rsidR="00B9172E" w:rsidRPr="00B9172E" w:rsidRDefault="00B9172E" w:rsidP="003623C9">
      <w:pPr>
        <w:jc w:val="both"/>
        <w:rPr>
          <w:rFonts w:asciiTheme="minorHAnsi" w:hAnsiTheme="minorHAnsi" w:cstheme="minorHAnsi"/>
          <w:sz w:val="22"/>
          <w:szCs w:val="22"/>
        </w:rPr>
      </w:pPr>
      <w:r w:rsidRPr="00B9172E">
        <w:rPr>
          <w:rFonts w:asciiTheme="minorHAnsi" w:hAnsiTheme="minorHAnsi" w:cstheme="minorHAnsi"/>
          <w:sz w:val="22"/>
          <w:szCs w:val="22"/>
        </w:rPr>
        <w:t xml:space="preserve">Odbiór przedmiotu zamówienia zostanie przeprowadzony w siedzibie Zamawiającego i obejmuje kontrolę zgodności dostarczonych urządzeń z wymaganiami OPZ i dokumentacją techniczną, weryfikację kompletności dostawy, ocenę jakości wykonania, kontrolę połączeń spawanych zgodnie </w:t>
      </w:r>
      <w:r w:rsidRPr="00B9172E">
        <w:rPr>
          <w:rFonts w:asciiTheme="minorHAnsi" w:hAnsiTheme="minorHAnsi" w:cstheme="minorHAnsi"/>
          <w:sz w:val="22"/>
          <w:szCs w:val="22"/>
        </w:rPr>
        <w:lastRenderedPageBreak/>
        <w:t>z</w:t>
      </w:r>
      <w:r w:rsidR="001200D4">
        <w:rPr>
          <w:rFonts w:asciiTheme="minorHAnsi" w:hAnsiTheme="minorHAnsi" w:cstheme="minorHAnsi"/>
          <w:sz w:val="22"/>
          <w:szCs w:val="22"/>
        </w:rPr>
        <w:t> </w:t>
      </w:r>
      <w:r w:rsidRPr="00B9172E">
        <w:rPr>
          <w:rFonts w:asciiTheme="minorHAnsi" w:hAnsiTheme="minorHAnsi" w:cstheme="minorHAnsi"/>
          <w:sz w:val="22"/>
          <w:szCs w:val="22"/>
        </w:rPr>
        <w:t>PN-EN ISO 17637 lub normą równoważną, sprawdzenie poprawności działania mechanizmów regulacyjnych i elementów ruchomych oraz przeprowadzenie próby funkcjonalnej potwierdzającej prawidłową współpracę z istniejącym układem podawania paliwa, brak kolizji montażowych, nieszczelności oraz poprawne działanie urządzeń. Spoiny powinny spełniać wymagania minimum klasy C wg PN-EN ISO 5817 lub normy równoważnej.</w:t>
      </w:r>
    </w:p>
    <w:p w14:paraId="21E4E9BE" w14:textId="7C904AB0" w:rsidR="00B9172E" w:rsidRPr="00B9172E" w:rsidRDefault="00B9172E" w:rsidP="003623C9">
      <w:pPr>
        <w:jc w:val="both"/>
        <w:rPr>
          <w:rFonts w:asciiTheme="minorHAnsi" w:hAnsiTheme="minorHAnsi" w:cstheme="minorHAnsi"/>
          <w:sz w:val="22"/>
          <w:szCs w:val="22"/>
        </w:rPr>
      </w:pPr>
      <w:r w:rsidRPr="00B9172E">
        <w:rPr>
          <w:rFonts w:asciiTheme="minorHAnsi" w:hAnsiTheme="minorHAnsi" w:cstheme="minorHAnsi"/>
          <w:sz w:val="22"/>
          <w:szCs w:val="22"/>
        </w:rPr>
        <w:t>W ramach odbioru należy również przeprowadzić sprawdzenie poprawności działania napędów elektrycznych, działania wyłączników krańcowych, zabezpieczeń przeciążeniowych oraz funkcji zatrzymania awaryjnego. Należy także zweryfikować poprawność działania układu ręcznego sterowania awaryjnego oraz poprawność wykonania i oznakowania instalacji elektrycznej i</w:t>
      </w:r>
      <w:r w:rsidR="00B16DD6">
        <w:rPr>
          <w:rFonts w:asciiTheme="minorHAnsi" w:hAnsiTheme="minorHAnsi" w:cstheme="minorHAnsi"/>
          <w:sz w:val="22"/>
          <w:szCs w:val="22"/>
        </w:rPr>
        <w:t> </w:t>
      </w:r>
      <w:r w:rsidRPr="00B9172E">
        <w:rPr>
          <w:rFonts w:asciiTheme="minorHAnsi" w:hAnsiTheme="minorHAnsi" w:cstheme="minorHAnsi"/>
          <w:sz w:val="22"/>
          <w:szCs w:val="22"/>
        </w:rPr>
        <w:t>sterowniczej.</w:t>
      </w:r>
    </w:p>
    <w:p w14:paraId="4D6C0DFA" w14:textId="77777777" w:rsidR="00467059" w:rsidRDefault="00467059" w:rsidP="003623C9">
      <w:pPr>
        <w:jc w:val="both"/>
        <w:rPr>
          <w:rFonts w:asciiTheme="minorHAnsi" w:hAnsiTheme="minorHAnsi" w:cstheme="minorHAnsi"/>
          <w:sz w:val="22"/>
          <w:szCs w:val="22"/>
        </w:rPr>
      </w:pPr>
      <w:r w:rsidRPr="00467059">
        <w:rPr>
          <w:rFonts w:asciiTheme="minorHAnsi" w:hAnsiTheme="minorHAnsi" w:cstheme="minorHAnsi"/>
          <w:sz w:val="22"/>
          <w:szCs w:val="22"/>
        </w:rPr>
        <w:t>Z przeprowadzonego odbioru zostanie sporządzony protokół odbioru końcowego podpisany przez upoważnionych przedstawicieli Stron.</w:t>
      </w:r>
    </w:p>
    <w:p w14:paraId="16BC6E4C" w14:textId="05BCF7D0" w:rsidR="00E27F00" w:rsidRDefault="00B16DD6" w:rsidP="00312EB2">
      <w:pPr>
        <w:jc w:val="both"/>
        <w:rPr>
          <w:rFonts w:asciiTheme="minorHAnsi" w:hAnsiTheme="minorHAnsi" w:cstheme="minorHAnsi"/>
          <w:sz w:val="22"/>
          <w:szCs w:val="22"/>
        </w:rPr>
      </w:pPr>
      <w:r w:rsidRPr="00B16DD6">
        <w:rPr>
          <w:rFonts w:asciiTheme="minorHAnsi" w:hAnsiTheme="minorHAnsi" w:cstheme="minorHAnsi"/>
          <w:sz w:val="22"/>
          <w:szCs w:val="22"/>
        </w:rPr>
        <w:t>Za zakończenie realizacji zamówienia uznaje się podpisanie przez Strony bezusterkowego protokołu odbioru końcowego.</w:t>
      </w:r>
    </w:p>
    <w:p w14:paraId="2DF6CE41" w14:textId="5B20E62C" w:rsidR="00671F1C" w:rsidRPr="00671F1C" w:rsidRDefault="00671F1C" w:rsidP="00312EB2">
      <w:pPr>
        <w:jc w:val="both"/>
        <w:rPr>
          <w:rFonts w:asciiTheme="minorHAnsi" w:hAnsiTheme="minorHAnsi" w:cstheme="minorHAnsi"/>
          <w:sz w:val="22"/>
          <w:szCs w:val="22"/>
        </w:rPr>
      </w:pPr>
    </w:p>
    <w:p w14:paraId="17298CCC" w14:textId="77777777" w:rsidR="00F612D8" w:rsidRPr="00F612D8" w:rsidRDefault="00F612D8" w:rsidP="00F612D8">
      <w:pPr>
        <w:ind w:left="708" w:firstLine="708"/>
        <w:jc w:val="both"/>
        <w:rPr>
          <w:rFonts w:asciiTheme="minorHAnsi" w:hAnsiTheme="minorHAnsi" w:cstheme="minorHAnsi"/>
          <w:sz w:val="22"/>
          <w:szCs w:val="22"/>
        </w:rPr>
      </w:pPr>
      <w:r w:rsidRPr="00F612D8">
        <w:rPr>
          <w:rFonts w:asciiTheme="minorHAnsi" w:hAnsiTheme="minorHAnsi" w:cstheme="minorHAnsi"/>
          <w:b/>
          <w:bCs/>
          <w:sz w:val="22"/>
          <w:szCs w:val="22"/>
        </w:rPr>
        <w:t>ZAMAWIAJĄCY:</w:t>
      </w:r>
      <w:r w:rsidRPr="00F612D8">
        <w:rPr>
          <w:rFonts w:asciiTheme="minorHAnsi" w:hAnsiTheme="minorHAnsi" w:cstheme="minorHAnsi"/>
          <w:b/>
          <w:bCs/>
          <w:sz w:val="22"/>
          <w:szCs w:val="22"/>
        </w:rPr>
        <w:tab/>
      </w:r>
      <w:r w:rsidRPr="00F612D8">
        <w:rPr>
          <w:rFonts w:asciiTheme="minorHAnsi" w:hAnsiTheme="minorHAnsi" w:cstheme="minorHAnsi"/>
          <w:b/>
          <w:bCs/>
          <w:sz w:val="22"/>
          <w:szCs w:val="22"/>
        </w:rPr>
        <w:tab/>
      </w:r>
      <w:r w:rsidRPr="00F612D8">
        <w:rPr>
          <w:rFonts w:asciiTheme="minorHAnsi" w:hAnsiTheme="minorHAnsi" w:cstheme="minorHAnsi"/>
          <w:b/>
          <w:bCs/>
          <w:sz w:val="22"/>
          <w:szCs w:val="22"/>
        </w:rPr>
        <w:tab/>
      </w:r>
      <w:r w:rsidRPr="00F612D8">
        <w:rPr>
          <w:rFonts w:asciiTheme="minorHAnsi" w:hAnsiTheme="minorHAnsi" w:cstheme="minorHAnsi"/>
          <w:b/>
          <w:bCs/>
          <w:sz w:val="22"/>
          <w:szCs w:val="22"/>
        </w:rPr>
        <w:tab/>
      </w:r>
      <w:r w:rsidRPr="00F612D8">
        <w:rPr>
          <w:rFonts w:asciiTheme="minorHAnsi" w:hAnsiTheme="minorHAnsi" w:cstheme="minorHAnsi"/>
          <w:b/>
          <w:bCs/>
          <w:sz w:val="22"/>
          <w:szCs w:val="22"/>
        </w:rPr>
        <w:tab/>
        <w:t>WYKONAWCA:</w:t>
      </w:r>
    </w:p>
    <w:p w14:paraId="705357A5" w14:textId="77777777" w:rsidR="00671F1C" w:rsidRPr="00671F1C" w:rsidRDefault="00671F1C" w:rsidP="00312EB2">
      <w:pPr>
        <w:jc w:val="both"/>
        <w:rPr>
          <w:rFonts w:asciiTheme="minorHAnsi" w:hAnsiTheme="minorHAnsi" w:cstheme="minorHAnsi"/>
          <w:sz w:val="22"/>
          <w:szCs w:val="22"/>
        </w:rPr>
      </w:pPr>
    </w:p>
    <w:p w14:paraId="52D60A4E" w14:textId="77777777" w:rsidR="00671F1C" w:rsidRPr="00671F1C" w:rsidRDefault="00671F1C" w:rsidP="00312EB2">
      <w:pPr>
        <w:jc w:val="both"/>
        <w:rPr>
          <w:rFonts w:asciiTheme="minorHAnsi" w:hAnsiTheme="minorHAnsi" w:cstheme="minorHAnsi"/>
          <w:b/>
          <w:bCs/>
          <w:sz w:val="22"/>
          <w:szCs w:val="22"/>
          <w:u w:val="single"/>
        </w:rPr>
      </w:pPr>
    </w:p>
    <w:sectPr w:rsidR="00671F1C" w:rsidRPr="00671F1C" w:rsidSect="000077C4">
      <w:footerReference w:type="default" r:id="rId10"/>
      <w:headerReference w:type="first" r:id="rId11"/>
      <w:pgSz w:w="11906" w:h="16838"/>
      <w:pgMar w:top="993" w:right="1440" w:bottom="1440" w:left="1440"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43B15" w14:textId="77777777" w:rsidR="00E213C4" w:rsidRDefault="00E213C4" w:rsidP="00EC5641">
      <w:pPr>
        <w:spacing w:after="0"/>
      </w:pPr>
      <w:r>
        <w:separator/>
      </w:r>
    </w:p>
  </w:endnote>
  <w:endnote w:type="continuationSeparator" w:id="0">
    <w:p w14:paraId="66F8C45B" w14:textId="77777777" w:rsidR="00E213C4" w:rsidRDefault="00E213C4" w:rsidP="00EC56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A8" w14:textId="77777777" w:rsidR="00126EF5" w:rsidRPr="000324B2" w:rsidRDefault="00C626BE" w:rsidP="002F3E59">
    <w:pPr>
      <w:pStyle w:val="Stopka"/>
      <w:jc w:val="right"/>
      <w:rPr>
        <w:rFonts w:ascii="Times New Roman" w:hAnsi="Times New Roman"/>
        <w:sz w:val="16"/>
        <w:szCs w:val="16"/>
      </w:rPr>
    </w:pPr>
    <w:r w:rsidRPr="000324B2">
      <w:rPr>
        <w:rFonts w:ascii="Times New Roman" w:hAnsi="Times New Roman"/>
        <w:sz w:val="16"/>
        <w:szCs w:val="16"/>
      </w:rPr>
      <w:fldChar w:fldCharType="begin"/>
    </w:r>
    <w:r w:rsidR="00126EF5" w:rsidRPr="000324B2">
      <w:rPr>
        <w:rFonts w:ascii="Times New Roman" w:hAnsi="Times New Roman"/>
        <w:sz w:val="16"/>
        <w:szCs w:val="16"/>
      </w:rPr>
      <w:instrText>PAGE   \* MERGEFORMAT</w:instrText>
    </w:r>
    <w:r w:rsidRPr="000324B2">
      <w:rPr>
        <w:rFonts w:ascii="Times New Roman" w:hAnsi="Times New Roman"/>
        <w:sz w:val="16"/>
        <w:szCs w:val="16"/>
      </w:rPr>
      <w:fldChar w:fldCharType="separate"/>
    </w:r>
    <w:r w:rsidR="00A34445">
      <w:rPr>
        <w:rFonts w:ascii="Times New Roman" w:hAnsi="Times New Roman"/>
        <w:noProof/>
        <w:sz w:val="16"/>
        <w:szCs w:val="16"/>
      </w:rPr>
      <w:t>1</w:t>
    </w:r>
    <w:r w:rsidRPr="000324B2">
      <w:rPr>
        <w:rFonts w:ascii="Times New Roman" w:hAnsi="Times New Roman"/>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3DC5B" w14:textId="77777777" w:rsidR="00E213C4" w:rsidRDefault="00E213C4" w:rsidP="00EC5641">
      <w:pPr>
        <w:spacing w:after="0"/>
      </w:pPr>
      <w:r>
        <w:separator/>
      </w:r>
    </w:p>
  </w:footnote>
  <w:footnote w:type="continuationSeparator" w:id="0">
    <w:p w14:paraId="77080927" w14:textId="77777777" w:rsidR="00E213C4" w:rsidRDefault="00E213C4" w:rsidP="00EC56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B108E" w14:textId="6094D302" w:rsidR="00D7586D" w:rsidRDefault="00F612D8">
    <w:pPr>
      <w:pStyle w:val="Nagwek"/>
    </w:pPr>
    <w:r w:rsidRPr="00C161E7">
      <w:rPr>
        <w:rFonts w:ascii="Calibri" w:hAnsi="Calibri" w:cs="Calibri"/>
        <w:b/>
        <w:noProof/>
        <w:sz w:val="22"/>
        <w:szCs w:val="22"/>
      </w:rPr>
      <w:drawing>
        <wp:inline distT="0" distB="0" distL="0" distR="0" wp14:anchorId="0BC27E6B" wp14:editId="5A0A84C8">
          <wp:extent cx="1327785" cy="524510"/>
          <wp:effectExtent l="0" t="0" r="5715" b="8890"/>
          <wp:docPr id="6240376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5245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8125E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Nagwek4"/>
      <w:lvlText w:val=""/>
      <w:lvlJc w:val="left"/>
      <w:pPr>
        <w:tabs>
          <w:tab w:val="num" w:pos="864"/>
        </w:tabs>
        <w:ind w:left="864" w:hanging="864"/>
      </w:pPr>
    </w:lvl>
    <w:lvl w:ilvl="4">
      <w:start w:val="1"/>
      <w:numFmt w:val="none"/>
      <w:pStyle w:val="Nagwek5"/>
      <w:lvlText w:val=""/>
      <w:lvlJc w:val="left"/>
      <w:pPr>
        <w:tabs>
          <w:tab w:val="num" w:pos="1008"/>
        </w:tabs>
        <w:ind w:left="1008" w:hanging="1008"/>
      </w:pPr>
    </w:lvl>
    <w:lvl w:ilvl="5">
      <w:start w:val="1"/>
      <w:numFmt w:val="none"/>
      <w:pStyle w:val="Nagwek6"/>
      <w:lvlText w:val=""/>
      <w:lvlJc w:val="left"/>
      <w:pPr>
        <w:tabs>
          <w:tab w:val="num" w:pos="1152"/>
        </w:tabs>
        <w:ind w:left="1152" w:hanging="1152"/>
      </w:pPr>
    </w:lvl>
    <w:lvl w:ilvl="6">
      <w:start w:val="1"/>
      <w:numFmt w:val="none"/>
      <w:pStyle w:val="Nagwek7"/>
      <w:lvlText w:val=""/>
      <w:lvlJc w:val="left"/>
      <w:pPr>
        <w:tabs>
          <w:tab w:val="num" w:pos="1296"/>
        </w:tabs>
        <w:ind w:left="1296" w:hanging="1296"/>
      </w:pPr>
    </w:lvl>
    <w:lvl w:ilvl="7">
      <w:start w:val="1"/>
      <w:numFmt w:val="none"/>
      <w:pStyle w:val="Nagwek8"/>
      <w:lvlText w:val=""/>
      <w:lvlJc w:val="left"/>
      <w:pPr>
        <w:tabs>
          <w:tab w:val="num" w:pos="1440"/>
        </w:tabs>
        <w:ind w:left="1440" w:hanging="1440"/>
      </w:pPr>
    </w:lvl>
    <w:lvl w:ilvl="8">
      <w:start w:val="1"/>
      <w:numFmt w:val="none"/>
      <w:pStyle w:val="Nagwek9"/>
      <w:lvlText w:val=""/>
      <w:lvlJc w:val="left"/>
      <w:pPr>
        <w:tabs>
          <w:tab w:val="num" w:pos="1584"/>
        </w:tabs>
        <w:ind w:left="1584" w:hanging="1584"/>
      </w:pPr>
    </w:lvl>
  </w:abstractNum>
  <w:abstractNum w:abstractNumId="2" w15:restartNumberingAfterBreak="0">
    <w:nsid w:val="00000005"/>
    <w:multiLevelType w:val="multilevel"/>
    <w:tmpl w:val="00000005"/>
    <w:name w:val="WW8Num5"/>
    <w:lvl w:ilvl="0">
      <w:start w:val="1"/>
      <w:numFmt w:val="decimal"/>
      <w:lvlText w:val="%1."/>
      <w:lvlJc w:val="left"/>
      <w:pPr>
        <w:tabs>
          <w:tab w:val="num" w:pos="0"/>
        </w:tabs>
        <w:ind w:left="720" w:hanging="360"/>
      </w:pPr>
      <w:rPr>
        <w:rFonts w:hint="default"/>
      </w:rPr>
    </w:lvl>
    <w:lvl w:ilvl="1">
      <w:start w:val="1"/>
      <w:numFmt w:val="bullet"/>
      <w:lvlText w:val=""/>
      <w:lvlJc w:val="left"/>
      <w:pPr>
        <w:tabs>
          <w:tab w:val="num" w:pos="0"/>
        </w:tabs>
        <w:ind w:left="1440" w:hanging="360"/>
      </w:pPr>
      <w:rPr>
        <w:rFonts w:ascii="Symbol" w:hAnsi="Symbol" w:cs="Symbol" w:hint="default"/>
        <w:color w:val="538135"/>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6"/>
    <w:multiLevelType w:val="multilevel"/>
    <w:tmpl w:val="CABE7074"/>
    <w:name w:val="WW8Num6"/>
    <w:lvl w:ilvl="0">
      <w:start w:val="1"/>
      <w:numFmt w:val="lowerLetter"/>
      <w:lvlText w:val="%1)"/>
      <w:lvlJc w:val="left"/>
      <w:pPr>
        <w:ind w:left="931" w:hanging="360"/>
      </w:pPr>
      <w:rPr>
        <w:rFonts w:ascii="Cambria" w:hAnsi="Cambria" w:hint="default"/>
        <w:b w:val="0"/>
        <w:sz w:val="24"/>
        <w:szCs w:val="24"/>
      </w:rPr>
    </w:lvl>
    <w:lvl w:ilvl="1">
      <w:start w:val="1"/>
      <w:numFmt w:val="decimal"/>
      <w:lvlText w:val="%2."/>
      <w:lvlJc w:val="left"/>
      <w:pPr>
        <w:tabs>
          <w:tab w:val="num" w:pos="644"/>
        </w:tabs>
        <w:ind w:left="644" w:hanging="360"/>
      </w:pPr>
      <w:rPr>
        <w:rFonts w:hint="default"/>
      </w:rPr>
    </w:lvl>
    <w:lvl w:ilvl="2">
      <w:start w:val="1"/>
      <w:numFmt w:val="lowerRoman"/>
      <w:lvlText w:val="%3."/>
      <w:lvlJc w:val="left"/>
      <w:pPr>
        <w:tabs>
          <w:tab w:val="num" w:pos="2084"/>
        </w:tabs>
        <w:ind w:left="2084" w:hanging="180"/>
      </w:pPr>
      <w:rPr>
        <w:rFonts w:hint="default"/>
      </w:rPr>
    </w:lvl>
    <w:lvl w:ilvl="3">
      <w:start w:val="1"/>
      <w:numFmt w:val="decimal"/>
      <w:lvlText w:val="%4."/>
      <w:lvlJc w:val="left"/>
      <w:pPr>
        <w:tabs>
          <w:tab w:val="num" w:pos="1778"/>
        </w:tabs>
        <w:ind w:left="1778" w:hanging="360"/>
      </w:pPr>
      <w:rPr>
        <w:rFonts w:hint="default"/>
      </w:rPr>
    </w:lvl>
    <w:lvl w:ilvl="4">
      <w:start w:val="1"/>
      <w:numFmt w:val="lowerLetter"/>
      <w:lvlText w:val="%5."/>
      <w:lvlJc w:val="left"/>
      <w:pPr>
        <w:tabs>
          <w:tab w:val="num" w:pos="3524"/>
        </w:tabs>
        <w:ind w:left="3524" w:hanging="360"/>
      </w:pPr>
      <w:rPr>
        <w:rFonts w:hint="default"/>
      </w:rPr>
    </w:lvl>
    <w:lvl w:ilvl="5">
      <w:start w:val="1"/>
      <w:numFmt w:val="lowerRoman"/>
      <w:lvlText w:val="%6."/>
      <w:lvlJc w:val="left"/>
      <w:pPr>
        <w:tabs>
          <w:tab w:val="num" w:pos="4244"/>
        </w:tabs>
        <w:ind w:left="4244" w:hanging="180"/>
      </w:pPr>
      <w:rPr>
        <w:rFonts w:hint="default"/>
      </w:rPr>
    </w:lvl>
    <w:lvl w:ilvl="6">
      <w:start w:val="1"/>
      <w:numFmt w:val="decimal"/>
      <w:lvlText w:val="%7."/>
      <w:lvlJc w:val="left"/>
      <w:pPr>
        <w:tabs>
          <w:tab w:val="num" w:pos="4964"/>
        </w:tabs>
        <w:ind w:left="4964" w:hanging="360"/>
      </w:pPr>
      <w:rPr>
        <w:rFonts w:hint="default"/>
      </w:rPr>
    </w:lvl>
    <w:lvl w:ilvl="7">
      <w:start w:val="1"/>
      <w:numFmt w:val="lowerLetter"/>
      <w:lvlText w:val="%8."/>
      <w:lvlJc w:val="left"/>
      <w:pPr>
        <w:tabs>
          <w:tab w:val="num" w:pos="5684"/>
        </w:tabs>
        <w:ind w:left="5684" w:hanging="360"/>
      </w:pPr>
      <w:rPr>
        <w:rFonts w:hint="default"/>
      </w:rPr>
    </w:lvl>
    <w:lvl w:ilvl="8">
      <w:start w:val="1"/>
      <w:numFmt w:val="lowerRoman"/>
      <w:lvlText w:val="%9."/>
      <w:lvlJc w:val="left"/>
      <w:pPr>
        <w:tabs>
          <w:tab w:val="num" w:pos="6404"/>
        </w:tabs>
        <w:ind w:left="6404" w:hanging="180"/>
      </w:pPr>
      <w:rPr>
        <w:rFonts w:hint="default"/>
      </w:rPr>
    </w:lvl>
  </w:abstractNum>
  <w:abstractNum w:abstractNumId="4" w15:restartNumberingAfterBreak="0">
    <w:nsid w:val="00E331A6"/>
    <w:multiLevelType w:val="hybridMultilevel"/>
    <w:tmpl w:val="074A13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670207"/>
    <w:multiLevelType w:val="multilevel"/>
    <w:tmpl w:val="D4987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8F0164"/>
    <w:multiLevelType w:val="multilevel"/>
    <w:tmpl w:val="02746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6F5A79"/>
    <w:multiLevelType w:val="hybridMultilevel"/>
    <w:tmpl w:val="5896EC94"/>
    <w:lvl w:ilvl="0" w:tplc="68D63510">
      <w:start w:val="1"/>
      <w:numFmt w:val="decimal"/>
      <w:lvlText w:val="%1."/>
      <w:lvlJc w:val="left"/>
      <w:pPr>
        <w:ind w:left="360" w:hanging="36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693302F"/>
    <w:multiLevelType w:val="hybridMultilevel"/>
    <w:tmpl w:val="6C6834E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08F476E"/>
    <w:multiLevelType w:val="multilevel"/>
    <w:tmpl w:val="F5B6D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4E7C94"/>
    <w:multiLevelType w:val="hybridMultilevel"/>
    <w:tmpl w:val="214E2A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5864D47"/>
    <w:multiLevelType w:val="multilevel"/>
    <w:tmpl w:val="E27C4754"/>
    <w:styleLink w:val="WWNum33"/>
    <w:lvl w:ilvl="0">
      <w:start w:val="1"/>
      <w:numFmt w:val="decimal"/>
      <w:lvlText w:val="%1."/>
      <w:lvlJc w:val="left"/>
    </w:lvl>
    <w:lvl w:ilvl="1">
      <w:start w:val="1"/>
      <w:numFmt w:val="lowerLetter"/>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 w15:restartNumberingAfterBreak="0">
    <w:nsid w:val="270075AB"/>
    <w:multiLevelType w:val="multilevel"/>
    <w:tmpl w:val="C90EA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347600"/>
    <w:multiLevelType w:val="multilevel"/>
    <w:tmpl w:val="77DA4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F82EE2"/>
    <w:multiLevelType w:val="hybridMultilevel"/>
    <w:tmpl w:val="855C84FC"/>
    <w:lvl w:ilvl="0" w:tplc="BA5E3FDC">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1F2506C"/>
    <w:multiLevelType w:val="multilevel"/>
    <w:tmpl w:val="29B2DBF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B36584"/>
    <w:multiLevelType w:val="hybridMultilevel"/>
    <w:tmpl w:val="6896CE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CB11D1D"/>
    <w:multiLevelType w:val="multilevel"/>
    <w:tmpl w:val="23BA0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876513"/>
    <w:multiLevelType w:val="hybridMultilevel"/>
    <w:tmpl w:val="EF0409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CF2FAD"/>
    <w:multiLevelType w:val="multilevel"/>
    <w:tmpl w:val="2A9AB4D4"/>
    <w:lvl w:ilvl="0">
      <w:start w:val="1"/>
      <w:numFmt w:val="lowerLetter"/>
      <w:lvlText w:val="%1)"/>
      <w:lvlJc w:val="left"/>
      <w:pPr>
        <w:ind w:left="720" w:hanging="360"/>
      </w:pPr>
      <w:rPr>
        <w:sz w:val="22"/>
        <w:szCs w:val="22"/>
      </w:rPr>
    </w:lvl>
    <w:lvl w:ilvl="1">
      <w:start w:val="1"/>
      <w:numFmt w:val="decimal"/>
      <w:lvlText w:val="%2."/>
      <w:lvlJc w:val="left"/>
      <w:pPr>
        <w:tabs>
          <w:tab w:val="num" w:pos="1080"/>
        </w:tabs>
        <w:ind w:left="1080" w:hanging="360"/>
      </w:pPr>
      <w:rPr>
        <w:rFonts w:asciiTheme="minorHAnsi" w:hAnsiTheme="minorHAnsi" w:cstheme="minorHAnsi" w:hint="default"/>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446A66D5"/>
    <w:multiLevelType w:val="hybridMultilevel"/>
    <w:tmpl w:val="7EC602A2"/>
    <w:lvl w:ilvl="0" w:tplc="20BE78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8F530CE"/>
    <w:multiLevelType w:val="hybridMultilevel"/>
    <w:tmpl w:val="D1F8C0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C89764B"/>
    <w:multiLevelType w:val="multilevel"/>
    <w:tmpl w:val="E9CCC252"/>
    <w:lvl w:ilvl="0">
      <w:start w:val="1"/>
      <w:numFmt w:val="decimal"/>
      <w:lvlText w:val="%1."/>
      <w:lvlJc w:val="left"/>
      <w:pPr>
        <w:ind w:left="360" w:hanging="360"/>
      </w:pPr>
      <w:rPr>
        <w:rFonts w:hint="default"/>
      </w:rPr>
    </w:lvl>
    <w:lvl w:ilvl="1">
      <w:start w:val="2"/>
      <w:numFmt w:val="decimal"/>
      <w:isLgl/>
      <w:lvlText w:val="%1.%2."/>
      <w:lvlJc w:val="left"/>
      <w:pPr>
        <w:ind w:left="390" w:hanging="39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3" w15:restartNumberingAfterBreak="0">
    <w:nsid w:val="51707854"/>
    <w:multiLevelType w:val="hybridMultilevel"/>
    <w:tmpl w:val="E19CDAC8"/>
    <w:lvl w:ilvl="0" w:tplc="A9DE5626">
      <w:start w:val="1"/>
      <w:numFmt w:val="decimal"/>
      <w:lvlText w:val="%1."/>
      <w:lvlJc w:val="left"/>
      <w:pPr>
        <w:ind w:left="1710" w:hanging="360"/>
      </w:pPr>
      <w:rPr>
        <w:rFonts w:ascii="Calibri" w:eastAsia="Calibri" w:hAnsi="Calibri" w:cs="Calibri" w:hint="default"/>
        <w:spacing w:val="-2"/>
        <w:w w:val="100"/>
        <w:sz w:val="18"/>
        <w:szCs w:val="18"/>
        <w:lang w:val="pl-PL" w:eastAsia="pl-PL" w:bidi="pl-PL"/>
      </w:rPr>
    </w:lvl>
    <w:lvl w:ilvl="1" w:tplc="792E4BB0">
      <w:numFmt w:val="bullet"/>
      <w:lvlText w:val="•"/>
      <w:lvlJc w:val="left"/>
      <w:pPr>
        <w:ind w:left="2708" w:hanging="360"/>
      </w:pPr>
      <w:rPr>
        <w:rFonts w:hint="default"/>
        <w:lang w:val="pl-PL" w:eastAsia="pl-PL" w:bidi="pl-PL"/>
      </w:rPr>
    </w:lvl>
    <w:lvl w:ilvl="2" w:tplc="224661B6">
      <w:numFmt w:val="bullet"/>
      <w:lvlText w:val="•"/>
      <w:lvlJc w:val="left"/>
      <w:pPr>
        <w:ind w:left="3697" w:hanging="360"/>
      </w:pPr>
      <w:rPr>
        <w:rFonts w:hint="default"/>
        <w:lang w:val="pl-PL" w:eastAsia="pl-PL" w:bidi="pl-PL"/>
      </w:rPr>
    </w:lvl>
    <w:lvl w:ilvl="3" w:tplc="D83E5D88">
      <w:numFmt w:val="bullet"/>
      <w:lvlText w:val="•"/>
      <w:lvlJc w:val="left"/>
      <w:pPr>
        <w:ind w:left="4685" w:hanging="360"/>
      </w:pPr>
      <w:rPr>
        <w:rFonts w:hint="default"/>
        <w:lang w:val="pl-PL" w:eastAsia="pl-PL" w:bidi="pl-PL"/>
      </w:rPr>
    </w:lvl>
    <w:lvl w:ilvl="4" w:tplc="B052EB90">
      <w:numFmt w:val="bullet"/>
      <w:lvlText w:val="•"/>
      <w:lvlJc w:val="left"/>
      <w:pPr>
        <w:ind w:left="5674" w:hanging="360"/>
      </w:pPr>
      <w:rPr>
        <w:rFonts w:hint="default"/>
        <w:lang w:val="pl-PL" w:eastAsia="pl-PL" w:bidi="pl-PL"/>
      </w:rPr>
    </w:lvl>
    <w:lvl w:ilvl="5" w:tplc="8E1C3542">
      <w:numFmt w:val="bullet"/>
      <w:lvlText w:val="•"/>
      <w:lvlJc w:val="left"/>
      <w:pPr>
        <w:ind w:left="6663" w:hanging="360"/>
      </w:pPr>
      <w:rPr>
        <w:rFonts w:hint="default"/>
        <w:lang w:val="pl-PL" w:eastAsia="pl-PL" w:bidi="pl-PL"/>
      </w:rPr>
    </w:lvl>
    <w:lvl w:ilvl="6" w:tplc="A986EC9E">
      <w:numFmt w:val="bullet"/>
      <w:lvlText w:val="•"/>
      <w:lvlJc w:val="left"/>
      <w:pPr>
        <w:ind w:left="7651" w:hanging="360"/>
      </w:pPr>
      <w:rPr>
        <w:rFonts w:hint="default"/>
        <w:lang w:val="pl-PL" w:eastAsia="pl-PL" w:bidi="pl-PL"/>
      </w:rPr>
    </w:lvl>
    <w:lvl w:ilvl="7" w:tplc="1E1A366E">
      <w:numFmt w:val="bullet"/>
      <w:lvlText w:val="•"/>
      <w:lvlJc w:val="left"/>
      <w:pPr>
        <w:ind w:left="8640" w:hanging="360"/>
      </w:pPr>
      <w:rPr>
        <w:rFonts w:hint="default"/>
        <w:lang w:val="pl-PL" w:eastAsia="pl-PL" w:bidi="pl-PL"/>
      </w:rPr>
    </w:lvl>
    <w:lvl w:ilvl="8" w:tplc="79CC2982">
      <w:numFmt w:val="bullet"/>
      <w:lvlText w:val="•"/>
      <w:lvlJc w:val="left"/>
      <w:pPr>
        <w:ind w:left="9629" w:hanging="360"/>
      </w:pPr>
      <w:rPr>
        <w:rFonts w:hint="default"/>
        <w:lang w:val="pl-PL" w:eastAsia="pl-PL" w:bidi="pl-PL"/>
      </w:rPr>
    </w:lvl>
  </w:abstractNum>
  <w:abstractNum w:abstractNumId="24" w15:restartNumberingAfterBreak="0">
    <w:nsid w:val="5C5D21A9"/>
    <w:multiLevelType w:val="hybridMultilevel"/>
    <w:tmpl w:val="787E01C0"/>
    <w:lvl w:ilvl="0" w:tplc="A36CFC90">
      <w:start w:val="1"/>
      <w:numFmt w:val="decimal"/>
      <w:lvlText w:val="%1."/>
      <w:lvlJc w:val="left"/>
      <w:pPr>
        <w:ind w:left="36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F505331"/>
    <w:multiLevelType w:val="hybridMultilevel"/>
    <w:tmpl w:val="AB0EC7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21D2BE5"/>
    <w:multiLevelType w:val="hybridMultilevel"/>
    <w:tmpl w:val="48BA5B20"/>
    <w:name w:val="WW8Num64"/>
    <w:lvl w:ilvl="0" w:tplc="B2F867A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7625BEC"/>
    <w:multiLevelType w:val="hybridMultilevel"/>
    <w:tmpl w:val="9E28F60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B6C4C81"/>
    <w:multiLevelType w:val="multilevel"/>
    <w:tmpl w:val="9B7EB722"/>
    <w:styleLink w:val="Biecalista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F711473"/>
    <w:multiLevelType w:val="hybridMultilevel"/>
    <w:tmpl w:val="8ABE4606"/>
    <w:lvl w:ilvl="0" w:tplc="3C668D76">
      <w:start w:val="1"/>
      <w:numFmt w:val="upperRoman"/>
      <w:lvlText w:val="%1."/>
      <w:lvlJc w:val="left"/>
      <w:pPr>
        <w:ind w:left="1127" w:hanging="138"/>
        <w:jc w:val="right"/>
      </w:pPr>
      <w:rPr>
        <w:rFonts w:ascii="Calibri" w:eastAsia="Calibri" w:hAnsi="Calibri" w:cs="Calibri" w:hint="default"/>
        <w:b/>
        <w:bCs/>
        <w:spacing w:val="-2"/>
        <w:w w:val="100"/>
        <w:sz w:val="18"/>
        <w:szCs w:val="18"/>
        <w:lang w:val="pl-PL" w:eastAsia="pl-PL" w:bidi="pl-PL"/>
      </w:rPr>
    </w:lvl>
    <w:lvl w:ilvl="1" w:tplc="D6BA561A">
      <w:start w:val="1"/>
      <w:numFmt w:val="decimal"/>
      <w:lvlText w:val="%2."/>
      <w:lvlJc w:val="left"/>
      <w:pPr>
        <w:ind w:left="1710" w:hanging="360"/>
      </w:pPr>
      <w:rPr>
        <w:rFonts w:ascii="Calibri" w:eastAsia="Calibri" w:hAnsi="Calibri" w:cs="Calibri" w:hint="default"/>
        <w:b w:val="0"/>
        <w:bCs/>
        <w:spacing w:val="-2"/>
        <w:w w:val="100"/>
        <w:sz w:val="18"/>
        <w:szCs w:val="18"/>
        <w:lang w:val="pl-PL" w:eastAsia="pl-PL" w:bidi="pl-PL"/>
      </w:rPr>
    </w:lvl>
    <w:lvl w:ilvl="2" w:tplc="C4D0033E">
      <w:start w:val="1"/>
      <w:numFmt w:val="lowerLetter"/>
      <w:lvlText w:val="%3)"/>
      <w:lvlJc w:val="left"/>
      <w:pPr>
        <w:ind w:left="2423" w:hanging="356"/>
      </w:pPr>
      <w:rPr>
        <w:rFonts w:ascii="Calibri" w:eastAsia="Calibri" w:hAnsi="Calibri" w:cs="Calibri" w:hint="default"/>
        <w:spacing w:val="-2"/>
        <w:w w:val="100"/>
        <w:sz w:val="18"/>
        <w:szCs w:val="18"/>
        <w:lang w:val="pl-PL" w:eastAsia="pl-PL" w:bidi="pl-PL"/>
      </w:rPr>
    </w:lvl>
    <w:lvl w:ilvl="3" w:tplc="BAE6A9D4">
      <w:numFmt w:val="bullet"/>
      <w:lvlText w:val="•"/>
      <w:lvlJc w:val="left"/>
      <w:pPr>
        <w:ind w:left="1720" w:hanging="356"/>
      </w:pPr>
      <w:rPr>
        <w:rFonts w:hint="default"/>
        <w:lang w:val="pl-PL" w:eastAsia="pl-PL" w:bidi="pl-PL"/>
      </w:rPr>
    </w:lvl>
    <w:lvl w:ilvl="4" w:tplc="A1C0C7DA">
      <w:numFmt w:val="bullet"/>
      <w:lvlText w:val="•"/>
      <w:lvlJc w:val="left"/>
      <w:pPr>
        <w:ind w:left="2420" w:hanging="356"/>
      </w:pPr>
      <w:rPr>
        <w:rFonts w:hint="default"/>
        <w:lang w:val="pl-PL" w:eastAsia="pl-PL" w:bidi="pl-PL"/>
      </w:rPr>
    </w:lvl>
    <w:lvl w:ilvl="5" w:tplc="6F580CB0">
      <w:numFmt w:val="bullet"/>
      <w:lvlText w:val="•"/>
      <w:lvlJc w:val="left"/>
      <w:pPr>
        <w:ind w:left="2700" w:hanging="356"/>
      </w:pPr>
      <w:rPr>
        <w:rFonts w:hint="default"/>
        <w:lang w:val="pl-PL" w:eastAsia="pl-PL" w:bidi="pl-PL"/>
      </w:rPr>
    </w:lvl>
    <w:lvl w:ilvl="6" w:tplc="FADC5360">
      <w:numFmt w:val="bullet"/>
      <w:lvlText w:val="•"/>
      <w:lvlJc w:val="left"/>
      <w:pPr>
        <w:ind w:left="3220" w:hanging="356"/>
      </w:pPr>
      <w:rPr>
        <w:rFonts w:hint="default"/>
        <w:lang w:val="pl-PL" w:eastAsia="pl-PL" w:bidi="pl-PL"/>
      </w:rPr>
    </w:lvl>
    <w:lvl w:ilvl="7" w:tplc="F6C0CBEA">
      <w:numFmt w:val="bullet"/>
      <w:lvlText w:val="•"/>
      <w:lvlJc w:val="left"/>
      <w:pPr>
        <w:ind w:left="3280" w:hanging="356"/>
      </w:pPr>
      <w:rPr>
        <w:rFonts w:hint="default"/>
        <w:lang w:val="pl-PL" w:eastAsia="pl-PL" w:bidi="pl-PL"/>
      </w:rPr>
    </w:lvl>
    <w:lvl w:ilvl="8" w:tplc="6D327E26">
      <w:numFmt w:val="bullet"/>
      <w:lvlText w:val="•"/>
      <w:lvlJc w:val="left"/>
      <w:pPr>
        <w:ind w:left="6055" w:hanging="356"/>
      </w:pPr>
      <w:rPr>
        <w:rFonts w:hint="default"/>
        <w:lang w:val="pl-PL" w:eastAsia="pl-PL" w:bidi="pl-PL"/>
      </w:rPr>
    </w:lvl>
  </w:abstractNum>
  <w:abstractNum w:abstractNumId="30" w15:restartNumberingAfterBreak="0">
    <w:nsid w:val="73B35AD7"/>
    <w:multiLevelType w:val="hybridMultilevel"/>
    <w:tmpl w:val="429CC2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6B141FA"/>
    <w:multiLevelType w:val="hybridMultilevel"/>
    <w:tmpl w:val="83DC36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AFA1A21"/>
    <w:multiLevelType w:val="hybridMultilevel"/>
    <w:tmpl w:val="89B0A384"/>
    <w:name w:val="WW8Num143222232"/>
    <w:lvl w:ilvl="0" w:tplc="CCF803C2">
      <w:start w:val="1"/>
      <w:numFmt w:val="decimal"/>
      <w:lvlText w:val="%1)"/>
      <w:lvlJc w:val="left"/>
      <w:pPr>
        <w:ind w:left="928" w:hanging="360"/>
      </w:pPr>
      <w:rPr>
        <w:rFonts w:hint="default"/>
      </w:rPr>
    </w:lvl>
    <w:lvl w:ilvl="1" w:tplc="04150017">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num w:numId="1" w16cid:durableId="1705672642">
    <w:abstractNumId w:val="1"/>
  </w:num>
  <w:num w:numId="2" w16cid:durableId="2024939401">
    <w:abstractNumId w:val="26"/>
  </w:num>
  <w:num w:numId="3" w16cid:durableId="759914659">
    <w:abstractNumId w:val="31"/>
  </w:num>
  <w:num w:numId="4" w16cid:durableId="1783957468">
    <w:abstractNumId w:val="11"/>
  </w:num>
  <w:num w:numId="5" w16cid:durableId="801310185">
    <w:abstractNumId w:val="4"/>
  </w:num>
  <w:num w:numId="6" w16cid:durableId="465969969">
    <w:abstractNumId w:val="15"/>
  </w:num>
  <w:num w:numId="7" w16cid:durableId="1111897281">
    <w:abstractNumId w:val="20"/>
  </w:num>
  <w:num w:numId="8" w16cid:durableId="1526406510">
    <w:abstractNumId w:val="21"/>
  </w:num>
  <w:num w:numId="9" w16cid:durableId="2029062076">
    <w:abstractNumId w:val="18"/>
  </w:num>
  <w:num w:numId="10" w16cid:durableId="1826437885">
    <w:abstractNumId w:val="28"/>
  </w:num>
  <w:num w:numId="11" w16cid:durableId="1196310402">
    <w:abstractNumId w:val="22"/>
  </w:num>
  <w:num w:numId="12" w16cid:durableId="1713386387">
    <w:abstractNumId w:val="14"/>
  </w:num>
  <w:num w:numId="13" w16cid:durableId="1010136220">
    <w:abstractNumId w:val="23"/>
  </w:num>
  <w:num w:numId="14" w16cid:durableId="1024288693">
    <w:abstractNumId w:val="29"/>
  </w:num>
  <w:num w:numId="15" w16cid:durableId="263421061">
    <w:abstractNumId w:val="7"/>
  </w:num>
  <w:num w:numId="16" w16cid:durableId="2142458450">
    <w:abstractNumId w:val="24"/>
  </w:num>
  <w:num w:numId="17" w16cid:durableId="1083573445">
    <w:abstractNumId w:val="27"/>
  </w:num>
  <w:num w:numId="18" w16cid:durableId="10446036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1284301">
    <w:abstractNumId w:val="0"/>
  </w:num>
  <w:num w:numId="20" w16cid:durableId="1955089514">
    <w:abstractNumId w:val="17"/>
  </w:num>
  <w:num w:numId="21" w16cid:durableId="816992882">
    <w:abstractNumId w:val="16"/>
  </w:num>
  <w:num w:numId="22" w16cid:durableId="1773934900">
    <w:abstractNumId w:val="13"/>
  </w:num>
  <w:num w:numId="23" w16cid:durableId="1264530035">
    <w:abstractNumId w:val="10"/>
  </w:num>
  <w:num w:numId="24" w16cid:durableId="1302537428">
    <w:abstractNumId w:val="12"/>
  </w:num>
  <w:num w:numId="25" w16cid:durableId="1250431534">
    <w:abstractNumId w:val="6"/>
  </w:num>
  <w:num w:numId="26" w16cid:durableId="1694571113">
    <w:abstractNumId w:val="30"/>
  </w:num>
  <w:num w:numId="27" w16cid:durableId="536430250">
    <w:abstractNumId w:val="9"/>
  </w:num>
  <w:num w:numId="28" w16cid:durableId="771780623">
    <w:abstractNumId w:val="5"/>
  </w:num>
  <w:num w:numId="29" w16cid:durableId="185096176">
    <w:abstractNumId w:val="25"/>
  </w:num>
  <w:num w:numId="30" w16cid:durableId="95821801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E02"/>
    <w:rsid w:val="00000DB4"/>
    <w:rsid w:val="000077C4"/>
    <w:rsid w:val="0001351C"/>
    <w:rsid w:val="00014DA4"/>
    <w:rsid w:val="0001512C"/>
    <w:rsid w:val="000224CC"/>
    <w:rsid w:val="000253B9"/>
    <w:rsid w:val="000324B2"/>
    <w:rsid w:val="000324BF"/>
    <w:rsid w:val="0003441F"/>
    <w:rsid w:val="00044D1B"/>
    <w:rsid w:val="00044D5D"/>
    <w:rsid w:val="00045EA8"/>
    <w:rsid w:val="000460CD"/>
    <w:rsid w:val="00046C60"/>
    <w:rsid w:val="000474BC"/>
    <w:rsid w:val="0005338D"/>
    <w:rsid w:val="00055B9A"/>
    <w:rsid w:val="00057CAA"/>
    <w:rsid w:val="00060C88"/>
    <w:rsid w:val="000645DB"/>
    <w:rsid w:val="00072D19"/>
    <w:rsid w:val="00073CF8"/>
    <w:rsid w:val="00081D2D"/>
    <w:rsid w:val="0008217F"/>
    <w:rsid w:val="00085696"/>
    <w:rsid w:val="00086D4C"/>
    <w:rsid w:val="00087323"/>
    <w:rsid w:val="00087925"/>
    <w:rsid w:val="00091E8B"/>
    <w:rsid w:val="000925B4"/>
    <w:rsid w:val="00094447"/>
    <w:rsid w:val="00097ABB"/>
    <w:rsid w:val="000A0AB6"/>
    <w:rsid w:val="000A382D"/>
    <w:rsid w:val="000A6C2A"/>
    <w:rsid w:val="000B07D9"/>
    <w:rsid w:val="000B1B24"/>
    <w:rsid w:val="000B1BA5"/>
    <w:rsid w:val="000B2380"/>
    <w:rsid w:val="000C78DA"/>
    <w:rsid w:val="000C7AE3"/>
    <w:rsid w:val="000D102D"/>
    <w:rsid w:val="000D74A2"/>
    <w:rsid w:val="000D7B44"/>
    <w:rsid w:val="000E5573"/>
    <w:rsid w:val="000F2AD8"/>
    <w:rsid w:val="000F625E"/>
    <w:rsid w:val="000F6662"/>
    <w:rsid w:val="00100FBF"/>
    <w:rsid w:val="00112FCF"/>
    <w:rsid w:val="00113683"/>
    <w:rsid w:val="0011498A"/>
    <w:rsid w:val="001200D4"/>
    <w:rsid w:val="00123700"/>
    <w:rsid w:val="00126EF5"/>
    <w:rsid w:val="00134ED3"/>
    <w:rsid w:val="00142CEF"/>
    <w:rsid w:val="00145AA5"/>
    <w:rsid w:val="00146F7E"/>
    <w:rsid w:val="00146FBF"/>
    <w:rsid w:val="00150919"/>
    <w:rsid w:val="001515F2"/>
    <w:rsid w:val="00151A9E"/>
    <w:rsid w:val="00161CB5"/>
    <w:rsid w:val="00164C73"/>
    <w:rsid w:val="00170DAA"/>
    <w:rsid w:val="00177584"/>
    <w:rsid w:val="001866D2"/>
    <w:rsid w:val="00187BF6"/>
    <w:rsid w:val="00195DC5"/>
    <w:rsid w:val="00196F9F"/>
    <w:rsid w:val="0019733A"/>
    <w:rsid w:val="001A23DD"/>
    <w:rsid w:val="001A5716"/>
    <w:rsid w:val="001A67CB"/>
    <w:rsid w:val="001B28FE"/>
    <w:rsid w:val="001B3B5A"/>
    <w:rsid w:val="001B4321"/>
    <w:rsid w:val="001B6CAC"/>
    <w:rsid w:val="001C1A1D"/>
    <w:rsid w:val="001C2B99"/>
    <w:rsid w:val="001C3231"/>
    <w:rsid w:val="001C44CC"/>
    <w:rsid w:val="001C76FC"/>
    <w:rsid w:val="001D615B"/>
    <w:rsid w:val="001D74CF"/>
    <w:rsid w:val="001E685B"/>
    <w:rsid w:val="001E7128"/>
    <w:rsid w:val="001F732D"/>
    <w:rsid w:val="00201071"/>
    <w:rsid w:val="00202297"/>
    <w:rsid w:val="002044B8"/>
    <w:rsid w:val="002051E7"/>
    <w:rsid w:val="00214AC9"/>
    <w:rsid w:val="00221BE4"/>
    <w:rsid w:val="00225273"/>
    <w:rsid w:val="00226106"/>
    <w:rsid w:val="00226559"/>
    <w:rsid w:val="00231A91"/>
    <w:rsid w:val="0023386D"/>
    <w:rsid w:val="002351BB"/>
    <w:rsid w:val="00237416"/>
    <w:rsid w:val="00242DD2"/>
    <w:rsid w:val="00251281"/>
    <w:rsid w:val="00253D89"/>
    <w:rsid w:val="00254CBD"/>
    <w:rsid w:val="00254E84"/>
    <w:rsid w:val="00256FA5"/>
    <w:rsid w:val="00261963"/>
    <w:rsid w:val="002679CA"/>
    <w:rsid w:val="0027153D"/>
    <w:rsid w:val="00274AD3"/>
    <w:rsid w:val="00277D0D"/>
    <w:rsid w:val="0028489E"/>
    <w:rsid w:val="002854B5"/>
    <w:rsid w:val="00290653"/>
    <w:rsid w:val="00291F85"/>
    <w:rsid w:val="0029719F"/>
    <w:rsid w:val="002A3EBC"/>
    <w:rsid w:val="002A4597"/>
    <w:rsid w:val="002A58F3"/>
    <w:rsid w:val="002B429D"/>
    <w:rsid w:val="002B4BBB"/>
    <w:rsid w:val="002B6BC9"/>
    <w:rsid w:val="002C3123"/>
    <w:rsid w:val="002C37E1"/>
    <w:rsid w:val="002C63AD"/>
    <w:rsid w:val="002C6D6D"/>
    <w:rsid w:val="002C7995"/>
    <w:rsid w:val="002D7201"/>
    <w:rsid w:val="002D7D63"/>
    <w:rsid w:val="002E0C3B"/>
    <w:rsid w:val="002E5547"/>
    <w:rsid w:val="002F0C05"/>
    <w:rsid w:val="002F29CB"/>
    <w:rsid w:val="002F306A"/>
    <w:rsid w:val="002F3E59"/>
    <w:rsid w:val="002F5002"/>
    <w:rsid w:val="00300A1A"/>
    <w:rsid w:val="00301B19"/>
    <w:rsid w:val="00303E92"/>
    <w:rsid w:val="00312EB2"/>
    <w:rsid w:val="00316A36"/>
    <w:rsid w:val="00320881"/>
    <w:rsid w:val="00320E51"/>
    <w:rsid w:val="0032354A"/>
    <w:rsid w:val="00327FE9"/>
    <w:rsid w:val="00334C21"/>
    <w:rsid w:val="00337C0D"/>
    <w:rsid w:val="00345C05"/>
    <w:rsid w:val="00352B84"/>
    <w:rsid w:val="00353343"/>
    <w:rsid w:val="00355F8A"/>
    <w:rsid w:val="003568A3"/>
    <w:rsid w:val="003616C1"/>
    <w:rsid w:val="003623C9"/>
    <w:rsid w:val="0036349C"/>
    <w:rsid w:val="00380792"/>
    <w:rsid w:val="003850DE"/>
    <w:rsid w:val="00392308"/>
    <w:rsid w:val="00392E6C"/>
    <w:rsid w:val="00395585"/>
    <w:rsid w:val="003A24B7"/>
    <w:rsid w:val="003A7E12"/>
    <w:rsid w:val="003B3BE0"/>
    <w:rsid w:val="003B4C8E"/>
    <w:rsid w:val="003C1810"/>
    <w:rsid w:val="003C43BA"/>
    <w:rsid w:val="003D223C"/>
    <w:rsid w:val="003D3C3D"/>
    <w:rsid w:val="003D4E43"/>
    <w:rsid w:val="003D7128"/>
    <w:rsid w:val="003E26A1"/>
    <w:rsid w:val="003E3905"/>
    <w:rsid w:val="003E3A4B"/>
    <w:rsid w:val="003E667E"/>
    <w:rsid w:val="003F0237"/>
    <w:rsid w:val="003F44AA"/>
    <w:rsid w:val="003F5C13"/>
    <w:rsid w:val="003F71DB"/>
    <w:rsid w:val="003F7A6E"/>
    <w:rsid w:val="004000C2"/>
    <w:rsid w:val="00400B8E"/>
    <w:rsid w:val="004023EF"/>
    <w:rsid w:val="004042D8"/>
    <w:rsid w:val="00414B9D"/>
    <w:rsid w:val="0041742B"/>
    <w:rsid w:val="00426CC5"/>
    <w:rsid w:val="0042768A"/>
    <w:rsid w:val="004328A9"/>
    <w:rsid w:val="004357A3"/>
    <w:rsid w:val="0043632B"/>
    <w:rsid w:val="0044416A"/>
    <w:rsid w:val="004507C4"/>
    <w:rsid w:val="00453807"/>
    <w:rsid w:val="00461F8C"/>
    <w:rsid w:val="004644EE"/>
    <w:rsid w:val="004648C8"/>
    <w:rsid w:val="00466EB2"/>
    <w:rsid w:val="00467059"/>
    <w:rsid w:val="00475C86"/>
    <w:rsid w:val="0048022B"/>
    <w:rsid w:val="004830CD"/>
    <w:rsid w:val="004843E0"/>
    <w:rsid w:val="004854F0"/>
    <w:rsid w:val="0048677C"/>
    <w:rsid w:val="00490AB7"/>
    <w:rsid w:val="00490B89"/>
    <w:rsid w:val="00492666"/>
    <w:rsid w:val="004958EA"/>
    <w:rsid w:val="00496657"/>
    <w:rsid w:val="004A1ECB"/>
    <w:rsid w:val="004A231E"/>
    <w:rsid w:val="004A4D49"/>
    <w:rsid w:val="004A4DBD"/>
    <w:rsid w:val="004B22D2"/>
    <w:rsid w:val="004B57B0"/>
    <w:rsid w:val="004B5FEB"/>
    <w:rsid w:val="004C559B"/>
    <w:rsid w:val="004C68F2"/>
    <w:rsid w:val="004D0CA0"/>
    <w:rsid w:val="004D1F8C"/>
    <w:rsid w:val="004D3890"/>
    <w:rsid w:val="004D52F5"/>
    <w:rsid w:val="004E14D7"/>
    <w:rsid w:val="004E3534"/>
    <w:rsid w:val="004E4F14"/>
    <w:rsid w:val="004F0B9B"/>
    <w:rsid w:val="004F0F6A"/>
    <w:rsid w:val="004F2247"/>
    <w:rsid w:val="004F40AC"/>
    <w:rsid w:val="0050086D"/>
    <w:rsid w:val="005022E2"/>
    <w:rsid w:val="00505439"/>
    <w:rsid w:val="005061E8"/>
    <w:rsid w:val="0051236B"/>
    <w:rsid w:val="0051273B"/>
    <w:rsid w:val="00513788"/>
    <w:rsid w:val="00513ED5"/>
    <w:rsid w:val="0051446C"/>
    <w:rsid w:val="00516CA4"/>
    <w:rsid w:val="00521822"/>
    <w:rsid w:val="00522447"/>
    <w:rsid w:val="00526C7E"/>
    <w:rsid w:val="00530D21"/>
    <w:rsid w:val="00531866"/>
    <w:rsid w:val="00532654"/>
    <w:rsid w:val="00534B08"/>
    <w:rsid w:val="00535786"/>
    <w:rsid w:val="00537ACA"/>
    <w:rsid w:val="00552877"/>
    <w:rsid w:val="00553081"/>
    <w:rsid w:val="005604DE"/>
    <w:rsid w:val="005629C7"/>
    <w:rsid w:val="00564364"/>
    <w:rsid w:val="00566021"/>
    <w:rsid w:val="00582A08"/>
    <w:rsid w:val="00583B66"/>
    <w:rsid w:val="00583E19"/>
    <w:rsid w:val="005843A1"/>
    <w:rsid w:val="00591878"/>
    <w:rsid w:val="00591FA6"/>
    <w:rsid w:val="005934E8"/>
    <w:rsid w:val="00594F4F"/>
    <w:rsid w:val="00595544"/>
    <w:rsid w:val="00597382"/>
    <w:rsid w:val="005A26B6"/>
    <w:rsid w:val="005A2B20"/>
    <w:rsid w:val="005A2DFB"/>
    <w:rsid w:val="005B21AF"/>
    <w:rsid w:val="005B312C"/>
    <w:rsid w:val="005B421B"/>
    <w:rsid w:val="005B4D5D"/>
    <w:rsid w:val="005C02B2"/>
    <w:rsid w:val="005C16C0"/>
    <w:rsid w:val="005C512A"/>
    <w:rsid w:val="005C5EB0"/>
    <w:rsid w:val="005D1C49"/>
    <w:rsid w:val="005E25D0"/>
    <w:rsid w:val="005E40DD"/>
    <w:rsid w:val="005E58C1"/>
    <w:rsid w:val="005E72F2"/>
    <w:rsid w:val="005F0B27"/>
    <w:rsid w:val="005F15EB"/>
    <w:rsid w:val="005F5692"/>
    <w:rsid w:val="005F5AF0"/>
    <w:rsid w:val="00600032"/>
    <w:rsid w:val="0060177C"/>
    <w:rsid w:val="00602086"/>
    <w:rsid w:val="0060531C"/>
    <w:rsid w:val="0061246F"/>
    <w:rsid w:val="00620CEF"/>
    <w:rsid w:val="00620F3A"/>
    <w:rsid w:val="006224A2"/>
    <w:rsid w:val="00622B74"/>
    <w:rsid w:val="00633427"/>
    <w:rsid w:val="00634040"/>
    <w:rsid w:val="006421A4"/>
    <w:rsid w:val="0064279E"/>
    <w:rsid w:val="0064554F"/>
    <w:rsid w:val="00650A99"/>
    <w:rsid w:val="00653220"/>
    <w:rsid w:val="0065413E"/>
    <w:rsid w:val="00654CE7"/>
    <w:rsid w:val="006643AC"/>
    <w:rsid w:val="00671F1C"/>
    <w:rsid w:val="006739D7"/>
    <w:rsid w:val="00675D3A"/>
    <w:rsid w:val="0067692A"/>
    <w:rsid w:val="006775D1"/>
    <w:rsid w:val="00677F61"/>
    <w:rsid w:val="00682321"/>
    <w:rsid w:val="006844B7"/>
    <w:rsid w:val="0068544D"/>
    <w:rsid w:val="00685AC4"/>
    <w:rsid w:val="00691F4A"/>
    <w:rsid w:val="00695970"/>
    <w:rsid w:val="006B5062"/>
    <w:rsid w:val="006B79C7"/>
    <w:rsid w:val="006C04E5"/>
    <w:rsid w:val="006C37BF"/>
    <w:rsid w:val="006C4105"/>
    <w:rsid w:val="006C5F06"/>
    <w:rsid w:val="006D16DF"/>
    <w:rsid w:val="006D7251"/>
    <w:rsid w:val="006F2F1D"/>
    <w:rsid w:val="006F66B9"/>
    <w:rsid w:val="006F7AEA"/>
    <w:rsid w:val="007049E1"/>
    <w:rsid w:val="00705070"/>
    <w:rsid w:val="00713B9E"/>
    <w:rsid w:val="00714DF0"/>
    <w:rsid w:val="00716E07"/>
    <w:rsid w:val="0071787F"/>
    <w:rsid w:val="00720BBD"/>
    <w:rsid w:val="00725625"/>
    <w:rsid w:val="00726B95"/>
    <w:rsid w:val="00731AC6"/>
    <w:rsid w:val="00733095"/>
    <w:rsid w:val="007358C4"/>
    <w:rsid w:val="00737A98"/>
    <w:rsid w:val="007467C7"/>
    <w:rsid w:val="00751D65"/>
    <w:rsid w:val="0075689B"/>
    <w:rsid w:val="00761404"/>
    <w:rsid w:val="00762964"/>
    <w:rsid w:val="00767907"/>
    <w:rsid w:val="00774331"/>
    <w:rsid w:val="00777461"/>
    <w:rsid w:val="00796DBA"/>
    <w:rsid w:val="007A0814"/>
    <w:rsid w:val="007B0DE6"/>
    <w:rsid w:val="007B1C02"/>
    <w:rsid w:val="007C0C8C"/>
    <w:rsid w:val="007C5283"/>
    <w:rsid w:val="007E15D8"/>
    <w:rsid w:val="007E3DAA"/>
    <w:rsid w:val="007E4AFF"/>
    <w:rsid w:val="007F2962"/>
    <w:rsid w:val="008019DF"/>
    <w:rsid w:val="00801D0E"/>
    <w:rsid w:val="008032E8"/>
    <w:rsid w:val="00803482"/>
    <w:rsid w:val="00805102"/>
    <w:rsid w:val="00805681"/>
    <w:rsid w:val="008062A4"/>
    <w:rsid w:val="0081417E"/>
    <w:rsid w:val="00815F6D"/>
    <w:rsid w:val="008178BC"/>
    <w:rsid w:val="00820AB8"/>
    <w:rsid w:val="00821C2E"/>
    <w:rsid w:val="00822C59"/>
    <w:rsid w:val="00830136"/>
    <w:rsid w:val="00831BD6"/>
    <w:rsid w:val="00836F7E"/>
    <w:rsid w:val="008375CC"/>
    <w:rsid w:val="008403B9"/>
    <w:rsid w:val="00841C8B"/>
    <w:rsid w:val="00843182"/>
    <w:rsid w:val="00845190"/>
    <w:rsid w:val="00850544"/>
    <w:rsid w:val="00853C26"/>
    <w:rsid w:val="008612D1"/>
    <w:rsid w:val="00866037"/>
    <w:rsid w:val="008723FF"/>
    <w:rsid w:val="00873AED"/>
    <w:rsid w:val="0087496D"/>
    <w:rsid w:val="00880711"/>
    <w:rsid w:val="00880E67"/>
    <w:rsid w:val="008823F6"/>
    <w:rsid w:val="008837EE"/>
    <w:rsid w:val="00884D50"/>
    <w:rsid w:val="008859BF"/>
    <w:rsid w:val="00885C96"/>
    <w:rsid w:val="00886EF2"/>
    <w:rsid w:val="00897333"/>
    <w:rsid w:val="008A145F"/>
    <w:rsid w:val="008A35B3"/>
    <w:rsid w:val="008A5393"/>
    <w:rsid w:val="008B3C1E"/>
    <w:rsid w:val="008B4F91"/>
    <w:rsid w:val="008B5D52"/>
    <w:rsid w:val="008C65D2"/>
    <w:rsid w:val="008C78C9"/>
    <w:rsid w:val="008E5E59"/>
    <w:rsid w:val="008E7166"/>
    <w:rsid w:val="008E792D"/>
    <w:rsid w:val="008F0FB3"/>
    <w:rsid w:val="008F71FD"/>
    <w:rsid w:val="008F725C"/>
    <w:rsid w:val="00901233"/>
    <w:rsid w:val="0090168D"/>
    <w:rsid w:val="00902E47"/>
    <w:rsid w:val="009052EC"/>
    <w:rsid w:val="00911012"/>
    <w:rsid w:val="009175D8"/>
    <w:rsid w:val="0092062A"/>
    <w:rsid w:val="00931C15"/>
    <w:rsid w:val="00931C16"/>
    <w:rsid w:val="00940EAE"/>
    <w:rsid w:val="0094327C"/>
    <w:rsid w:val="0094640E"/>
    <w:rsid w:val="0095286A"/>
    <w:rsid w:val="009539FF"/>
    <w:rsid w:val="00957B13"/>
    <w:rsid w:val="00963341"/>
    <w:rsid w:val="00964E99"/>
    <w:rsid w:val="00966075"/>
    <w:rsid w:val="00970656"/>
    <w:rsid w:val="009716FF"/>
    <w:rsid w:val="0097228A"/>
    <w:rsid w:val="00976424"/>
    <w:rsid w:val="00977218"/>
    <w:rsid w:val="009800C2"/>
    <w:rsid w:val="0098107F"/>
    <w:rsid w:val="00981F48"/>
    <w:rsid w:val="00985337"/>
    <w:rsid w:val="009866F0"/>
    <w:rsid w:val="00990410"/>
    <w:rsid w:val="009906FE"/>
    <w:rsid w:val="0099199D"/>
    <w:rsid w:val="00994B0F"/>
    <w:rsid w:val="009A26C9"/>
    <w:rsid w:val="009B219A"/>
    <w:rsid w:val="009C40C5"/>
    <w:rsid w:val="009C53CE"/>
    <w:rsid w:val="009C5D30"/>
    <w:rsid w:val="009C6A5A"/>
    <w:rsid w:val="009D0847"/>
    <w:rsid w:val="009D52E8"/>
    <w:rsid w:val="009D5EC2"/>
    <w:rsid w:val="009E548B"/>
    <w:rsid w:val="009F0E3C"/>
    <w:rsid w:val="009F6F24"/>
    <w:rsid w:val="009F76EC"/>
    <w:rsid w:val="00A0139A"/>
    <w:rsid w:val="00A13807"/>
    <w:rsid w:val="00A14207"/>
    <w:rsid w:val="00A16784"/>
    <w:rsid w:val="00A20593"/>
    <w:rsid w:val="00A20619"/>
    <w:rsid w:val="00A2266A"/>
    <w:rsid w:val="00A24428"/>
    <w:rsid w:val="00A3000D"/>
    <w:rsid w:val="00A34445"/>
    <w:rsid w:val="00A57B80"/>
    <w:rsid w:val="00A6192B"/>
    <w:rsid w:val="00A62840"/>
    <w:rsid w:val="00A64EDF"/>
    <w:rsid w:val="00A7128D"/>
    <w:rsid w:val="00A72C1C"/>
    <w:rsid w:val="00A8108E"/>
    <w:rsid w:val="00A9490A"/>
    <w:rsid w:val="00A95823"/>
    <w:rsid w:val="00AA70A0"/>
    <w:rsid w:val="00AB5C90"/>
    <w:rsid w:val="00AB7633"/>
    <w:rsid w:val="00AC35CA"/>
    <w:rsid w:val="00AD34BE"/>
    <w:rsid w:val="00AD5BD6"/>
    <w:rsid w:val="00AF1456"/>
    <w:rsid w:val="00AF6510"/>
    <w:rsid w:val="00B0113B"/>
    <w:rsid w:val="00B12666"/>
    <w:rsid w:val="00B12ED9"/>
    <w:rsid w:val="00B131E1"/>
    <w:rsid w:val="00B143A3"/>
    <w:rsid w:val="00B1558C"/>
    <w:rsid w:val="00B15E43"/>
    <w:rsid w:val="00B16DD6"/>
    <w:rsid w:val="00B20319"/>
    <w:rsid w:val="00B22E43"/>
    <w:rsid w:val="00B23E48"/>
    <w:rsid w:val="00B248F5"/>
    <w:rsid w:val="00B25E02"/>
    <w:rsid w:val="00B35CF8"/>
    <w:rsid w:val="00B40837"/>
    <w:rsid w:val="00B41556"/>
    <w:rsid w:val="00B44068"/>
    <w:rsid w:val="00B447A4"/>
    <w:rsid w:val="00B5200F"/>
    <w:rsid w:val="00B656C9"/>
    <w:rsid w:val="00B722F6"/>
    <w:rsid w:val="00B728A9"/>
    <w:rsid w:val="00B73A1A"/>
    <w:rsid w:val="00B74B97"/>
    <w:rsid w:val="00B82F58"/>
    <w:rsid w:val="00B86871"/>
    <w:rsid w:val="00B86CD3"/>
    <w:rsid w:val="00B9172E"/>
    <w:rsid w:val="00B924DE"/>
    <w:rsid w:val="00BA3D9C"/>
    <w:rsid w:val="00BA75A8"/>
    <w:rsid w:val="00BB0DDF"/>
    <w:rsid w:val="00BB130C"/>
    <w:rsid w:val="00BB53AC"/>
    <w:rsid w:val="00BB57E7"/>
    <w:rsid w:val="00BC3B0E"/>
    <w:rsid w:val="00BC78E0"/>
    <w:rsid w:val="00BC7F58"/>
    <w:rsid w:val="00BD63D6"/>
    <w:rsid w:val="00BE018D"/>
    <w:rsid w:val="00BE10D2"/>
    <w:rsid w:val="00BE3ED0"/>
    <w:rsid w:val="00BE5727"/>
    <w:rsid w:val="00BF18FE"/>
    <w:rsid w:val="00BF32AF"/>
    <w:rsid w:val="00C06301"/>
    <w:rsid w:val="00C1189C"/>
    <w:rsid w:val="00C121A4"/>
    <w:rsid w:val="00C13420"/>
    <w:rsid w:val="00C15044"/>
    <w:rsid w:val="00C15986"/>
    <w:rsid w:val="00C16B5D"/>
    <w:rsid w:val="00C172F6"/>
    <w:rsid w:val="00C17AF1"/>
    <w:rsid w:val="00C17C71"/>
    <w:rsid w:val="00C2499A"/>
    <w:rsid w:val="00C24FFC"/>
    <w:rsid w:val="00C35576"/>
    <w:rsid w:val="00C35C22"/>
    <w:rsid w:val="00C46787"/>
    <w:rsid w:val="00C50419"/>
    <w:rsid w:val="00C532F9"/>
    <w:rsid w:val="00C5349E"/>
    <w:rsid w:val="00C5594F"/>
    <w:rsid w:val="00C56918"/>
    <w:rsid w:val="00C56FF6"/>
    <w:rsid w:val="00C626BE"/>
    <w:rsid w:val="00C74D89"/>
    <w:rsid w:val="00C76EB2"/>
    <w:rsid w:val="00C813B9"/>
    <w:rsid w:val="00C870D1"/>
    <w:rsid w:val="00C87397"/>
    <w:rsid w:val="00C92E02"/>
    <w:rsid w:val="00C97AF1"/>
    <w:rsid w:val="00C97BB9"/>
    <w:rsid w:val="00C97E95"/>
    <w:rsid w:val="00CA747A"/>
    <w:rsid w:val="00CB1295"/>
    <w:rsid w:val="00CB612B"/>
    <w:rsid w:val="00CB6C8F"/>
    <w:rsid w:val="00CB762F"/>
    <w:rsid w:val="00CC136E"/>
    <w:rsid w:val="00CC2A05"/>
    <w:rsid w:val="00CC47D9"/>
    <w:rsid w:val="00CC603B"/>
    <w:rsid w:val="00CD327A"/>
    <w:rsid w:val="00CE229D"/>
    <w:rsid w:val="00CE23DA"/>
    <w:rsid w:val="00CE2815"/>
    <w:rsid w:val="00CE453E"/>
    <w:rsid w:val="00CE5143"/>
    <w:rsid w:val="00CE6362"/>
    <w:rsid w:val="00CF14A5"/>
    <w:rsid w:val="00CF2F7A"/>
    <w:rsid w:val="00CF376C"/>
    <w:rsid w:val="00CF541E"/>
    <w:rsid w:val="00CF5FDD"/>
    <w:rsid w:val="00CF64C7"/>
    <w:rsid w:val="00D00320"/>
    <w:rsid w:val="00D05065"/>
    <w:rsid w:val="00D05B09"/>
    <w:rsid w:val="00D14F42"/>
    <w:rsid w:val="00D15599"/>
    <w:rsid w:val="00D16814"/>
    <w:rsid w:val="00D1722F"/>
    <w:rsid w:val="00D17FF1"/>
    <w:rsid w:val="00D257CC"/>
    <w:rsid w:val="00D343F9"/>
    <w:rsid w:val="00D42105"/>
    <w:rsid w:val="00D43A87"/>
    <w:rsid w:val="00D50660"/>
    <w:rsid w:val="00D506C2"/>
    <w:rsid w:val="00D5279F"/>
    <w:rsid w:val="00D534C2"/>
    <w:rsid w:val="00D55198"/>
    <w:rsid w:val="00D56CA9"/>
    <w:rsid w:val="00D575C6"/>
    <w:rsid w:val="00D60EBD"/>
    <w:rsid w:val="00D61483"/>
    <w:rsid w:val="00D62140"/>
    <w:rsid w:val="00D71B9A"/>
    <w:rsid w:val="00D72DE7"/>
    <w:rsid w:val="00D757D4"/>
    <w:rsid w:val="00D757F8"/>
    <w:rsid w:val="00D7586D"/>
    <w:rsid w:val="00D77365"/>
    <w:rsid w:val="00D92C64"/>
    <w:rsid w:val="00D938EF"/>
    <w:rsid w:val="00D94418"/>
    <w:rsid w:val="00D95A75"/>
    <w:rsid w:val="00D95CB4"/>
    <w:rsid w:val="00D95E9C"/>
    <w:rsid w:val="00D964C3"/>
    <w:rsid w:val="00DA31D3"/>
    <w:rsid w:val="00DA5C51"/>
    <w:rsid w:val="00DB1C31"/>
    <w:rsid w:val="00DB390D"/>
    <w:rsid w:val="00DC2C30"/>
    <w:rsid w:val="00DC48E3"/>
    <w:rsid w:val="00DC7E9E"/>
    <w:rsid w:val="00DD1D79"/>
    <w:rsid w:val="00DD4871"/>
    <w:rsid w:val="00DD7770"/>
    <w:rsid w:val="00DE0720"/>
    <w:rsid w:val="00DE1121"/>
    <w:rsid w:val="00DE28BC"/>
    <w:rsid w:val="00DE4B2F"/>
    <w:rsid w:val="00DE5950"/>
    <w:rsid w:val="00DF7A57"/>
    <w:rsid w:val="00E03BC0"/>
    <w:rsid w:val="00E048E8"/>
    <w:rsid w:val="00E101FB"/>
    <w:rsid w:val="00E16B9A"/>
    <w:rsid w:val="00E213C4"/>
    <w:rsid w:val="00E22A45"/>
    <w:rsid w:val="00E27EFD"/>
    <w:rsid w:val="00E27F00"/>
    <w:rsid w:val="00E3357A"/>
    <w:rsid w:val="00E35CD9"/>
    <w:rsid w:val="00E40279"/>
    <w:rsid w:val="00E4344B"/>
    <w:rsid w:val="00E44979"/>
    <w:rsid w:val="00E45CC3"/>
    <w:rsid w:val="00E47562"/>
    <w:rsid w:val="00E7523C"/>
    <w:rsid w:val="00E75E81"/>
    <w:rsid w:val="00E75F73"/>
    <w:rsid w:val="00E76293"/>
    <w:rsid w:val="00E77CBB"/>
    <w:rsid w:val="00E80CDA"/>
    <w:rsid w:val="00E844CF"/>
    <w:rsid w:val="00E85CE1"/>
    <w:rsid w:val="00E87627"/>
    <w:rsid w:val="00E917D8"/>
    <w:rsid w:val="00E9490A"/>
    <w:rsid w:val="00E95AC0"/>
    <w:rsid w:val="00EA2375"/>
    <w:rsid w:val="00EA64BE"/>
    <w:rsid w:val="00EB01AA"/>
    <w:rsid w:val="00EB2D25"/>
    <w:rsid w:val="00EB3474"/>
    <w:rsid w:val="00EB79B1"/>
    <w:rsid w:val="00EC0415"/>
    <w:rsid w:val="00EC11CF"/>
    <w:rsid w:val="00EC2B7A"/>
    <w:rsid w:val="00EC2BAB"/>
    <w:rsid w:val="00EC325D"/>
    <w:rsid w:val="00EC55F5"/>
    <w:rsid w:val="00EC5641"/>
    <w:rsid w:val="00EC6694"/>
    <w:rsid w:val="00EC674E"/>
    <w:rsid w:val="00ED2429"/>
    <w:rsid w:val="00ED55C8"/>
    <w:rsid w:val="00ED6933"/>
    <w:rsid w:val="00EE182A"/>
    <w:rsid w:val="00EE4016"/>
    <w:rsid w:val="00EF1045"/>
    <w:rsid w:val="00EF2430"/>
    <w:rsid w:val="00EF328F"/>
    <w:rsid w:val="00F04A19"/>
    <w:rsid w:val="00F053E8"/>
    <w:rsid w:val="00F10A05"/>
    <w:rsid w:val="00F20065"/>
    <w:rsid w:val="00F249B0"/>
    <w:rsid w:val="00F3410B"/>
    <w:rsid w:val="00F34BD7"/>
    <w:rsid w:val="00F361AA"/>
    <w:rsid w:val="00F4066D"/>
    <w:rsid w:val="00F43B8E"/>
    <w:rsid w:val="00F46C07"/>
    <w:rsid w:val="00F50588"/>
    <w:rsid w:val="00F507C1"/>
    <w:rsid w:val="00F5208D"/>
    <w:rsid w:val="00F52CCF"/>
    <w:rsid w:val="00F55FF5"/>
    <w:rsid w:val="00F612D8"/>
    <w:rsid w:val="00F62FCC"/>
    <w:rsid w:val="00F632B4"/>
    <w:rsid w:val="00F63F20"/>
    <w:rsid w:val="00F64105"/>
    <w:rsid w:val="00F66086"/>
    <w:rsid w:val="00F66DDC"/>
    <w:rsid w:val="00F732F4"/>
    <w:rsid w:val="00F74182"/>
    <w:rsid w:val="00F77B68"/>
    <w:rsid w:val="00F80CCC"/>
    <w:rsid w:val="00F8107F"/>
    <w:rsid w:val="00F8285C"/>
    <w:rsid w:val="00F8290B"/>
    <w:rsid w:val="00F90009"/>
    <w:rsid w:val="00F9089C"/>
    <w:rsid w:val="00F9383F"/>
    <w:rsid w:val="00F944EF"/>
    <w:rsid w:val="00FA47E8"/>
    <w:rsid w:val="00FB086A"/>
    <w:rsid w:val="00FB3C58"/>
    <w:rsid w:val="00FB786F"/>
    <w:rsid w:val="00FC04C9"/>
    <w:rsid w:val="00FC230B"/>
    <w:rsid w:val="00FC25E3"/>
    <w:rsid w:val="00FC4067"/>
    <w:rsid w:val="00FC48E2"/>
    <w:rsid w:val="00FC48F3"/>
    <w:rsid w:val="00FC7A16"/>
    <w:rsid w:val="00FD2262"/>
    <w:rsid w:val="00FD31EA"/>
    <w:rsid w:val="00FD4583"/>
    <w:rsid w:val="00FD4D02"/>
    <w:rsid w:val="00FD6B79"/>
    <w:rsid w:val="00FE1361"/>
    <w:rsid w:val="00FE232A"/>
    <w:rsid w:val="00FE4E76"/>
    <w:rsid w:val="00FE6081"/>
    <w:rsid w:val="00FE6EBD"/>
    <w:rsid w:val="00FF30F7"/>
    <w:rsid w:val="00FF38A2"/>
    <w:rsid w:val="00FF545C"/>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F9879"/>
  <w15:docId w15:val="{6B4DCB7D-FA70-4450-822B-E9F22A291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629C7"/>
    <w:pPr>
      <w:suppressAutoHyphens/>
      <w:spacing w:after="120" w:line="240" w:lineRule="auto"/>
    </w:pPr>
    <w:rPr>
      <w:rFonts w:ascii="Cambria" w:eastAsia="Times New Roman" w:hAnsi="Cambria" w:cs="Times New Roman"/>
      <w:sz w:val="24"/>
      <w:szCs w:val="24"/>
      <w:lang w:eastAsia="ar-SA"/>
    </w:rPr>
  </w:style>
  <w:style w:type="paragraph" w:styleId="Nagwek1">
    <w:name w:val="heading 1"/>
    <w:basedOn w:val="Normalny"/>
    <w:next w:val="Normalny"/>
    <w:link w:val="Nagwek1Znak"/>
    <w:uiPriority w:val="9"/>
    <w:qFormat/>
    <w:rsid w:val="001B6CA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C92E02"/>
    <w:pPr>
      <w:keepNext/>
      <w:numPr>
        <w:ilvl w:val="1"/>
        <w:numId w:val="1"/>
      </w:numPr>
      <w:overflowPunct w:val="0"/>
      <w:autoSpaceDE w:val="0"/>
      <w:jc w:val="center"/>
      <w:textAlignment w:val="baseline"/>
      <w:outlineLvl w:val="1"/>
    </w:pPr>
    <w:rPr>
      <w:caps/>
      <w:szCs w:val="20"/>
    </w:rPr>
  </w:style>
  <w:style w:type="paragraph" w:styleId="Nagwek3">
    <w:name w:val="heading 3"/>
    <w:basedOn w:val="Normalny"/>
    <w:next w:val="Normalny"/>
    <w:link w:val="Nagwek3Znak"/>
    <w:uiPriority w:val="9"/>
    <w:semiHidden/>
    <w:unhideWhenUsed/>
    <w:qFormat/>
    <w:rsid w:val="002C7995"/>
    <w:pPr>
      <w:keepNext/>
      <w:keepLines/>
      <w:spacing w:before="200" w:after="0"/>
      <w:outlineLvl w:val="2"/>
    </w:pPr>
    <w:rPr>
      <w:rFonts w:asciiTheme="majorHAnsi" w:eastAsiaTheme="majorEastAsia" w:hAnsiTheme="majorHAnsi" w:cstheme="majorBidi"/>
      <w:b/>
      <w:bCs/>
      <w:color w:val="5B9BD5" w:themeColor="accent1"/>
    </w:rPr>
  </w:style>
  <w:style w:type="paragraph" w:styleId="Nagwek4">
    <w:name w:val="heading 4"/>
    <w:basedOn w:val="Normalny"/>
    <w:next w:val="Normalny"/>
    <w:link w:val="Nagwek4Znak"/>
    <w:qFormat/>
    <w:rsid w:val="00C92E02"/>
    <w:pPr>
      <w:keepNext/>
      <w:numPr>
        <w:ilvl w:val="3"/>
        <w:numId w:val="1"/>
      </w:numPr>
      <w:overflowPunct w:val="0"/>
      <w:autoSpaceDE w:val="0"/>
      <w:spacing w:line="360" w:lineRule="auto"/>
      <w:textAlignment w:val="baseline"/>
      <w:outlineLvl w:val="3"/>
    </w:pPr>
    <w:rPr>
      <w:szCs w:val="20"/>
    </w:rPr>
  </w:style>
  <w:style w:type="paragraph" w:styleId="Nagwek5">
    <w:name w:val="heading 5"/>
    <w:basedOn w:val="Normalny"/>
    <w:next w:val="Normalny"/>
    <w:link w:val="Nagwek5Znak"/>
    <w:qFormat/>
    <w:rsid w:val="00C92E02"/>
    <w:pPr>
      <w:keepNext/>
      <w:numPr>
        <w:ilvl w:val="4"/>
        <w:numId w:val="1"/>
      </w:numPr>
      <w:jc w:val="right"/>
      <w:outlineLvl w:val="4"/>
    </w:pPr>
    <w:rPr>
      <w:b/>
      <w:sz w:val="28"/>
    </w:rPr>
  </w:style>
  <w:style w:type="paragraph" w:styleId="Nagwek6">
    <w:name w:val="heading 6"/>
    <w:basedOn w:val="Normalny"/>
    <w:next w:val="Normalny"/>
    <w:link w:val="Nagwek6Znak"/>
    <w:qFormat/>
    <w:rsid w:val="00C92E02"/>
    <w:pPr>
      <w:keepNext/>
      <w:numPr>
        <w:ilvl w:val="5"/>
        <w:numId w:val="1"/>
      </w:numPr>
      <w:overflowPunct w:val="0"/>
      <w:autoSpaceDE w:val="0"/>
      <w:jc w:val="center"/>
      <w:textAlignment w:val="baseline"/>
      <w:outlineLvl w:val="5"/>
    </w:pPr>
    <w:rPr>
      <w:sz w:val="28"/>
      <w:szCs w:val="20"/>
    </w:rPr>
  </w:style>
  <w:style w:type="paragraph" w:styleId="Nagwek7">
    <w:name w:val="heading 7"/>
    <w:basedOn w:val="Normalny"/>
    <w:next w:val="Normalny"/>
    <w:link w:val="Nagwek7Znak"/>
    <w:qFormat/>
    <w:rsid w:val="00C92E02"/>
    <w:pPr>
      <w:keepNext/>
      <w:numPr>
        <w:ilvl w:val="6"/>
        <w:numId w:val="1"/>
      </w:numPr>
      <w:overflowPunct w:val="0"/>
      <w:autoSpaceDE w:val="0"/>
      <w:textAlignment w:val="baseline"/>
      <w:outlineLvl w:val="6"/>
    </w:pPr>
    <w:rPr>
      <w:b/>
      <w:szCs w:val="20"/>
    </w:rPr>
  </w:style>
  <w:style w:type="paragraph" w:styleId="Nagwek8">
    <w:name w:val="heading 8"/>
    <w:basedOn w:val="Normalny"/>
    <w:next w:val="Normalny"/>
    <w:link w:val="Nagwek8Znak"/>
    <w:qFormat/>
    <w:rsid w:val="00C92E02"/>
    <w:pPr>
      <w:keepNext/>
      <w:numPr>
        <w:ilvl w:val="7"/>
        <w:numId w:val="1"/>
      </w:numPr>
      <w:overflowPunct w:val="0"/>
      <w:autoSpaceDE w:val="0"/>
      <w:jc w:val="center"/>
      <w:textAlignment w:val="baseline"/>
      <w:outlineLvl w:val="7"/>
    </w:pPr>
    <w:rPr>
      <w:b/>
      <w:sz w:val="28"/>
      <w:szCs w:val="20"/>
    </w:rPr>
  </w:style>
  <w:style w:type="paragraph" w:styleId="Nagwek9">
    <w:name w:val="heading 9"/>
    <w:basedOn w:val="Normalny"/>
    <w:next w:val="Normalny"/>
    <w:link w:val="Nagwek9Znak"/>
    <w:qFormat/>
    <w:rsid w:val="00C92E02"/>
    <w:pPr>
      <w:keepNext/>
      <w:numPr>
        <w:ilvl w:val="8"/>
        <w:numId w:val="1"/>
      </w:numPr>
      <w:overflowPunct w:val="0"/>
      <w:autoSpaceDE w:val="0"/>
      <w:jc w:val="center"/>
      <w:textAlignment w:val="baseline"/>
      <w:outlineLvl w:val="8"/>
    </w:pPr>
    <w:rPr>
      <w:b/>
      <w:sz w:val="28"/>
      <w:szCs w:val="20"/>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C92E02"/>
    <w:rPr>
      <w:rFonts w:ascii="Cambria" w:eastAsia="Times New Roman" w:hAnsi="Cambria" w:cs="Times New Roman"/>
      <w:caps/>
      <w:sz w:val="24"/>
      <w:szCs w:val="20"/>
      <w:lang w:eastAsia="ar-SA"/>
    </w:rPr>
  </w:style>
  <w:style w:type="character" w:customStyle="1" w:styleId="Nagwek4Znak">
    <w:name w:val="Nagłówek 4 Znak"/>
    <w:basedOn w:val="Domylnaczcionkaakapitu"/>
    <w:link w:val="Nagwek4"/>
    <w:rsid w:val="00C92E02"/>
    <w:rPr>
      <w:rFonts w:ascii="Cambria" w:eastAsia="Times New Roman" w:hAnsi="Cambria" w:cs="Times New Roman"/>
      <w:sz w:val="24"/>
      <w:szCs w:val="20"/>
      <w:lang w:eastAsia="ar-SA"/>
    </w:rPr>
  </w:style>
  <w:style w:type="character" w:customStyle="1" w:styleId="Nagwek5Znak">
    <w:name w:val="Nagłówek 5 Znak"/>
    <w:basedOn w:val="Domylnaczcionkaakapitu"/>
    <w:link w:val="Nagwek5"/>
    <w:rsid w:val="00C92E02"/>
    <w:rPr>
      <w:rFonts w:ascii="Cambria" w:eastAsia="Times New Roman" w:hAnsi="Cambria" w:cs="Times New Roman"/>
      <w:b/>
      <w:sz w:val="28"/>
      <w:szCs w:val="24"/>
      <w:lang w:eastAsia="ar-SA"/>
    </w:rPr>
  </w:style>
  <w:style w:type="character" w:customStyle="1" w:styleId="Nagwek6Znak">
    <w:name w:val="Nagłówek 6 Znak"/>
    <w:basedOn w:val="Domylnaczcionkaakapitu"/>
    <w:link w:val="Nagwek6"/>
    <w:rsid w:val="00C92E02"/>
    <w:rPr>
      <w:rFonts w:ascii="Cambria" w:eastAsia="Times New Roman" w:hAnsi="Cambria" w:cs="Times New Roman"/>
      <w:sz w:val="28"/>
      <w:szCs w:val="20"/>
      <w:lang w:eastAsia="ar-SA"/>
    </w:rPr>
  </w:style>
  <w:style w:type="character" w:customStyle="1" w:styleId="Nagwek7Znak">
    <w:name w:val="Nagłówek 7 Znak"/>
    <w:basedOn w:val="Domylnaczcionkaakapitu"/>
    <w:link w:val="Nagwek7"/>
    <w:rsid w:val="00C92E02"/>
    <w:rPr>
      <w:rFonts w:ascii="Cambria" w:eastAsia="Times New Roman" w:hAnsi="Cambria" w:cs="Times New Roman"/>
      <w:b/>
      <w:sz w:val="24"/>
      <w:szCs w:val="20"/>
      <w:lang w:eastAsia="ar-SA"/>
    </w:rPr>
  </w:style>
  <w:style w:type="character" w:customStyle="1" w:styleId="Nagwek8Znak">
    <w:name w:val="Nagłówek 8 Znak"/>
    <w:basedOn w:val="Domylnaczcionkaakapitu"/>
    <w:link w:val="Nagwek8"/>
    <w:rsid w:val="00C92E02"/>
    <w:rPr>
      <w:rFonts w:ascii="Cambria" w:eastAsia="Times New Roman" w:hAnsi="Cambria" w:cs="Times New Roman"/>
      <w:b/>
      <w:sz w:val="28"/>
      <w:szCs w:val="20"/>
      <w:lang w:eastAsia="ar-SA"/>
    </w:rPr>
  </w:style>
  <w:style w:type="character" w:customStyle="1" w:styleId="Nagwek9Znak">
    <w:name w:val="Nagłówek 9 Znak"/>
    <w:basedOn w:val="Domylnaczcionkaakapitu"/>
    <w:link w:val="Nagwek9"/>
    <w:rsid w:val="00C92E02"/>
    <w:rPr>
      <w:rFonts w:ascii="Cambria" w:eastAsia="Times New Roman" w:hAnsi="Cambria" w:cs="Times New Roman"/>
      <w:b/>
      <w:sz w:val="28"/>
      <w:szCs w:val="20"/>
      <w:u w:val="single"/>
      <w:lang w:eastAsia="ar-SA"/>
    </w:rPr>
  </w:style>
  <w:style w:type="paragraph" w:customStyle="1" w:styleId="Tekstpodstawowy31">
    <w:name w:val="Tekst podstawowy 31"/>
    <w:basedOn w:val="Normalny"/>
    <w:rsid w:val="00C92E02"/>
    <w:pPr>
      <w:overflowPunct w:val="0"/>
      <w:autoSpaceDE w:val="0"/>
      <w:textAlignment w:val="baseline"/>
    </w:pPr>
    <w:rPr>
      <w:b/>
      <w:szCs w:val="20"/>
    </w:rPr>
  </w:style>
  <w:style w:type="paragraph" w:customStyle="1" w:styleId="Body">
    <w:name w:val="Body"/>
    <w:basedOn w:val="Normalny"/>
    <w:rsid w:val="00C92E02"/>
    <w:pPr>
      <w:widowControl w:val="0"/>
      <w:spacing w:line="360" w:lineRule="atLeast"/>
      <w:jc w:val="both"/>
    </w:pPr>
    <w:rPr>
      <w:rFonts w:ascii="Arial" w:eastAsia="Verdana" w:hAnsi="Arial"/>
      <w:kern w:val="1"/>
      <w:szCs w:val="20"/>
    </w:rPr>
  </w:style>
  <w:style w:type="paragraph" w:customStyle="1" w:styleId="TEKSTAS">
    <w:name w:val="TEKSTAS"/>
    <w:basedOn w:val="Normalny"/>
    <w:link w:val="TEKSTASChar"/>
    <w:qFormat/>
    <w:rsid w:val="00C92E02"/>
    <w:pPr>
      <w:tabs>
        <w:tab w:val="left" w:pos="709"/>
        <w:tab w:val="left" w:pos="1276"/>
        <w:tab w:val="left" w:pos="1560"/>
      </w:tabs>
      <w:spacing w:after="60"/>
      <w:jc w:val="both"/>
    </w:pPr>
    <w:rPr>
      <w:rFonts w:eastAsia="MS Mincho"/>
      <w:sz w:val="20"/>
      <w:szCs w:val="20"/>
      <w:lang w:val="lt-LT"/>
    </w:rPr>
  </w:style>
  <w:style w:type="character" w:customStyle="1" w:styleId="TEKSTASChar">
    <w:name w:val="TEKSTAS Char"/>
    <w:link w:val="TEKSTAS"/>
    <w:locked/>
    <w:rsid w:val="00C92E02"/>
    <w:rPr>
      <w:rFonts w:ascii="Times New Roman" w:eastAsia="MS Mincho" w:hAnsi="Times New Roman" w:cs="Times New Roman"/>
      <w:sz w:val="20"/>
      <w:szCs w:val="20"/>
      <w:lang w:val="lt-LT" w:eastAsia="ar-SA"/>
    </w:rPr>
  </w:style>
  <w:style w:type="paragraph" w:customStyle="1" w:styleId="WW-Tekstpodstawowywcity21">
    <w:name w:val="WW-Tekst podstawowy wcięty 21"/>
    <w:basedOn w:val="Normalny"/>
    <w:rsid w:val="009E548B"/>
    <w:pPr>
      <w:widowControl w:val="0"/>
      <w:spacing w:line="200" w:lineRule="atLeast"/>
      <w:ind w:left="284" w:hanging="284"/>
      <w:jc w:val="both"/>
    </w:pPr>
    <w:rPr>
      <w:rFonts w:ascii="Tahoma" w:hAnsi="Tahoma" w:cs="Calibri"/>
      <w:b/>
      <w:sz w:val="20"/>
      <w:szCs w:val="20"/>
    </w:rPr>
  </w:style>
  <w:style w:type="paragraph" w:customStyle="1" w:styleId="Tekstpodstawowywcity21">
    <w:name w:val="Tekst podstawowy wcięty 21"/>
    <w:basedOn w:val="Normalny"/>
    <w:rsid w:val="007C5283"/>
    <w:pPr>
      <w:spacing w:before="280" w:after="280" w:line="360" w:lineRule="auto"/>
      <w:ind w:left="851"/>
      <w:jc w:val="both"/>
    </w:pPr>
  </w:style>
  <w:style w:type="paragraph" w:styleId="Tekstdymka">
    <w:name w:val="Balloon Text"/>
    <w:basedOn w:val="Normalny"/>
    <w:link w:val="TekstdymkaZnak"/>
    <w:uiPriority w:val="99"/>
    <w:semiHidden/>
    <w:unhideWhenUsed/>
    <w:rsid w:val="0068544D"/>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8544D"/>
    <w:rPr>
      <w:rFonts w:ascii="Segoe UI" w:eastAsia="Times New Roman" w:hAnsi="Segoe UI" w:cs="Segoe UI"/>
      <w:sz w:val="18"/>
      <w:szCs w:val="18"/>
      <w:lang w:eastAsia="ar-SA"/>
    </w:rPr>
  </w:style>
  <w:style w:type="paragraph" w:styleId="Akapitzlist">
    <w:name w:val="List Paragraph"/>
    <w:basedOn w:val="Normalny"/>
    <w:link w:val="AkapitzlistZnak"/>
    <w:uiPriority w:val="99"/>
    <w:qFormat/>
    <w:rsid w:val="00291F85"/>
    <w:pPr>
      <w:ind w:left="720"/>
      <w:contextualSpacing/>
    </w:pPr>
  </w:style>
  <w:style w:type="paragraph" w:styleId="Nagwek">
    <w:name w:val="header"/>
    <w:basedOn w:val="Normalny"/>
    <w:link w:val="NagwekZnak"/>
    <w:uiPriority w:val="99"/>
    <w:unhideWhenUsed/>
    <w:rsid w:val="00EC5641"/>
    <w:pPr>
      <w:tabs>
        <w:tab w:val="center" w:pos="4536"/>
        <w:tab w:val="right" w:pos="9072"/>
      </w:tabs>
      <w:spacing w:after="0"/>
    </w:pPr>
  </w:style>
  <w:style w:type="character" w:customStyle="1" w:styleId="NagwekZnak">
    <w:name w:val="Nagłówek Znak"/>
    <w:basedOn w:val="Domylnaczcionkaakapitu"/>
    <w:link w:val="Nagwek"/>
    <w:uiPriority w:val="99"/>
    <w:rsid w:val="00EC5641"/>
    <w:rPr>
      <w:rFonts w:ascii="Cambria" w:eastAsia="Times New Roman" w:hAnsi="Cambria" w:cs="Times New Roman"/>
      <w:sz w:val="24"/>
      <w:szCs w:val="24"/>
      <w:lang w:eastAsia="ar-SA"/>
    </w:rPr>
  </w:style>
  <w:style w:type="paragraph" w:styleId="Stopka">
    <w:name w:val="footer"/>
    <w:basedOn w:val="Normalny"/>
    <w:link w:val="StopkaZnak"/>
    <w:uiPriority w:val="99"/>
    <w:unhideWhenUsed/>
    <w:rsid w:val="00EC5641"/>
    <w:pPr>
      <w:tabs>
        <w:tab w:val="center" w:pos="4536"/>
        <w:tab w:val="right" w:pos="9072"/>
      </w:tabs>
      <w:spacing w:after="0"/>
    </w:pPr>
  </w:style>
  <w:style w:type="character" w:customStyle="1" w:styleId="StopkaZnak">
    <w:name w:val="Stopka Znak"/>
    <w:basedOn w:val="Domylnaczcionkaakapitu"/>
    <w:link w:val="Stopka"/>
    <w:uiPriority w:val="99"/>
    <w:rsid w:val="00EC5641"/>
    <w:rPr>
      <w:rFonts w:ascii="Cambria" w:eastAsia="Times New Roman" w:hAnsi="Cambria" w:cs="Times New Roman"/>
      <w:sz w:val="24"/>
      <w:szCs w:val="24"/>
      <w:lang w:eastAsia="ar-SA"/>
    </w:rPr>
  </w:style>
  <w:style w:type="paragraph" w:styleId="Tekstprzypisukocowego">
    <w:name w:val="endnote text"/>
    <w:basedOn w:val="Normalny"/>
    <w:link w:val="TekstprzypisukocowegoZnak"/>
    <w:uiPriority w:val="99"/>
    <w:semiHidden/>
    <w:unhideWhenUsed/>
    <w:rsid w:val="00126EF5"/>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126EF5"/>
    <w:rPr>
      <w:rFonts w:ascii="Cambria" w:eastAsia="Times New Roman" w:hAnsi="Cambria" w:cs="Times New Roman"/>
      <w:sz w:val="20"/>
      <w:szCs w:val="20"/>
      <w:lang w:eastAsia="ar-SA"/>
    </w:rPr>
  </w:style>
  <w:style w:type="character" w:styleId="Odwoanieprzypisukocowego">
    <w:name w:val="endnote reference"/>
    <w:basedOn w:val="Domylnaczcionkaakapitu"/>
    <w:uiPriority w:val="99"/>
    <w:semiHidden/>
    <w:unhideWhenUsed/>
    <w:rsid w:val="00126EF5"/>
    <w:rPr>
      <w:vertAlign w:val="superscript"/>
    </w:rPr>
  </w:style>
  <w:style w:type="character" w:customStyle="1" w:styleId="Nagwek3Znak">
    <w:name w:val="Nagłówek 3 Znak"/>
    <w:basedOn w:val="Domylnaczcionkaakapitu"/>
    <w:link w:val="Nagwek3"/>
    <w:uiPriority w:val="9"/>
    <w:semiHidden/>
    <w:rsid w:val="002C7995"/>
    <w:rPr>
      <w:rFonts w:asciiTheme="majorHAnsi" w:eastAsiaTheme="majorEastAsia" w:hAnsiTheme="majorHAnsi" w:cstheme="majorBidi"/>
      <w:b/>
      <w:bCs/>
      <w:color w:val="5B9BD5" w:themeColor="accent1"/>
      <w:sz w:val="24"/>
      <w:szCs w:val="24"/>
      <w:lang w:eastAsia="ar-SA"/>
    </w:rPr>
  </w:style>
  <w:style w:type="character" w:styleId="Odwoaniedokomentarza">
    <w:name w:val="annotation reference"/>
    <w:semiHidden/>
    <w:rsid w:val="00150919"/>
    <w:rPr>
      <w:sz w:val="16"/>
      <w:szCs w:val="16"/>
    </w:rPr>
  </w:style>
  <w:style w:type="paragraph" w:styleId="Tekstkomentarza">
    <w:name w:val="annotation text"/>
    <w:basedOn w:val="Normalny"/>
    <w:link w:val="TekstkomentarzaZnak"/>
    <w:semiHidden/>
    <w:rsid w:val="00150919"/>
    <w:pPr>
      <w:spacing w:after="0"/>
    </w:pPr>
    <w:rPr>
      <w:rFonts w:ascii="Times New Roman" w:hAnsi="Times New Roman"/>
      <w:sz w:val="20"/>
      <w:szCs w:val="20"/>
    </w:rPr>
  </w:style>
  <w:style w:type="character" w:customStyle="1" w:styleId="TekstkomentarzaZnak">
    <w:name w:val="Tekst komentarza Znak"/>
    <w:basedOn w:val="Domylnaczcionkaakapitu"/>
    <w:link w:val="Tekstkomentarza"/>
    <w:semiHidden/>
    <w:rsid w:val="00150919"/>
    <w:rPr>
      <w:rFonts w:ascii="Times New Roman" w:eastAsia="Times New Roman" w:hAnsi="Times New Roman" w:cs="Times New Roman"/>
      <w:sz w:val="20"/>
      <w:szCs w:val="20"/>
      <w:lang w:eastAsia="ar-SA"/>
    </w:rPr>
  </w:style>
  <w:style w:type="paragraph" w:styleId="Tekstpodstawowywcity2">
    <w:name w:val="Body Text Indent 2"/>
    <w:basedOn w:val="Normalny"/>
    <w:link w:val="Tekstpodstawowywcity2Znak"/>
    <w:rsid w:val="00150919"/>
    <w:pPr>
      <w:spacing w:line="480" w:lineRule="auto"/>
      <w:ind w:left="283"/>
    </w:pPr>
    <w:rPr>
      <w:rFonts w:ascii="Times New Roman" w:hAnsi="Times New Roman"/>
      <w:lang w:val="x-none"/>
    </w:rPr>
  </w:style>
  <w:style w:type="character" w:customStyle="1" w:styleId="Tekstpodstawowywcity2Znak">
    <w:name w:val="Tekst podstawowy wcięty 2 Znak"/>
    <w:basedOn w:val="Domylnaczcionkaakapitu"/>
    <w:link w:val="Tekstpodstawowywcity2"/>
    <w:rsid w:val="00150919"/>
    <w:rPr>
      <w:rFonts w:ascii="Times New Roman" w:eastAsia="Times New Roman" w:hAnsi="Times New Roman" w:cs="Times New Roman"/>
      <w:sz w:val="24"/>
      <w:szCs w:val="24"/>
      <w:lang w:val="x-none" w:eastAsia="ar-SA"/>
    </w:rPr>
  </w:style>
  <w:style w:type="paragraph" w:styleId="Poprawka">
    <w:name w:val="Revision"/>
    <w:hidden/>
    <w:uiPriority w:val="99"/>
    <w:semiHidden/>
    <w:rsid w:val="00B248F5"/>
    <w:pPr>
      <w:spacing w:after="0" w:line="240" w:lineRule="auto"/>
    </w:pPr>
    <w:rPr>
      <w:rFonts w:ascii="Cambria" w:eastAsia="Times New Roman" w:hAnsi="Cambria" w:cs="Times New Roman"/>
      <w:sz w:val="24"/>
      <w:szCs w:val="24"/>
      <w:lang w:eastAsia="ar-SA"/>
    </w:rPr>
  </w:style>
  <w:style w:type="paragraph" w:styleId="Tematkomentarza">
    <w:name w:val="annotation subject"/>
    <w:basedOn w:val="Tekstkomentarza"/>
    <w:next w:val="Tekstkomentarza"/>
    <w:link w:val="TematkomentarzaZnak"/>
    <w:uiPriority w:val="99"/>
    <w:semiHidden/>
    <w:unhideWhenUsed/>
    <w:rsid w:val="00CF376C"/>
    <w:pPr>
      <w:spacing w:after="120"/>
    </w:pPr>
    <w:rPr>
      <w:rFonts w:ascii="Cambria" w:hAnsi="Cambria"/>
      <w:b/>
      <w:bCs/>
    </w:rPr>
  </w:style>
  <w:style w:type="character" w:customStyle="1" w:styleId="TematkomentarzaZnak">
    <w:name w:val="Temat komentarza Znak"/>
    <w:basedOn w:val="TekstkomentarzaZnak"/>
    <w:link w:val="Tematkomentarza"/>
    <w:uiPriority w:val="99"/>
    <w:semiHidden/>
    <w:rsid w:val="00CF376C"/>
    <w:rPr>
      <w:rFonts w:ascii="Cambria" w:eastAsia="Times New Roman" w:hAnsi="Cambria" w:cs="Times New Roman"/>
      <w:b/>
      <w:bCs/>
      <w:sz w:val="20"/>
      <w:szCs w:val="20"/>
      <w:lang w:eastAsia="ar-SA"/>
    </w:rPr>
  </w:style>
  <w:style w:type="character" w:customStyle="1" w:styleId="Nagwek1Znak">
    <w:name w:val="Nagłówek 1 Znak"/>
    <w:basedOn w:val="Domylnaczcionkaakapitu"/>
    <w:link w:val="Nagwek1"/>
    <w:uiPriority w:val="9"/>
    <w:rsid w:val="001B6CAC"/>
    <w:rPr>
      <w:rFonts w:asciiTheme="majorHAnsi" w:eastAsiaTheme="majorEastAsia" w:hAnsiTheme="majorHAnsi" w:cstheme="majorBidi"/>
      <w:color w:val="2E74B5" w:themeColor="accent1" w:themeShade="BF"/>
      <w:sz w:val="32"/>
      <w:szCs w:val="32"/>
      <w:lang w:eastAsia="ar-SA"/>
    </w:rPr>
  </w:style>
  <w:style w:type="paragraph" w:customStyle="1" w:styleId="Standard">
    <w:name w:val="Standard"/>
    <w:rsid w:val="00FC7A16"/>
    <w:pPr>
      <w:widowControl w:val="0"/>
      <w:suppressAutoHyphens/>
      <w:autoSpaceDN w:val="0"/>
      <w:spacing w:after="0" w:line="240" w:lineRule="auto"/>
      <w:textAlignment w:val="baseline"/>
    </w:pPr>
    <w:rPr>
      <w:rFonts w:ascii="Arial" w:eastAsia="Times New Roman" w:hAnsi="Arial" w:cs="Arial"/>
      <w:kern w:val="3"/>
      <w:sz w:val="20"/>
      <w:szCs w:val="20"/>
      <w:lang w:eastAsia="pl-PL"/>
    </w:rPr>
  </w:style>
  <w:style w:type="numbering" w:customStyle="1" w:styleId="WWNum33">
    <w:name w:val="WWNum33"/>
    <w:basedOn w:val="Bezlisty"/>
    <w:rsid w:val="00FC7A16"/>
    <w:pPr>
      <w:numPr>
        <w:numId w:val="4"/>
      </w:numPr>
    </w:pPr>
  </w:style>
  <w:style w:type="paragraph" w:styleId="Bezodstpw">
    <w:name w:val="No Spacing"/>
    <w:basedOn w:val="Normalny"/>
    <w:uiPriority w:val="1"/>
    <w:qFormat/>
    <w:rsid w:val="00751D65"/>
    <w:pPr>
      <w:suppressAutoHyphens w:val="0"/>
      <w:spacing w:before="100" w:beforeAutospacing="1" w:after="100" w:afterAutospacing="1"/>
    </w:pPr>
    <w:rPr>
      <w:rFonts w:ascii="Times New Roman" w:hAnsi="Times New Roman"/>
      <w:lang w:eastAsia="pl-PL"/>
    </w:rPr>
  </w:style>
  <w:style w:type="character" w:styleId="Uwydatnienie">
    <w:name w:val="Emphasis"/>
    <w:basedOn w:val="Domylnaczcionkaakapitu"/>
    <w:uiPriority w:val="20"/>
    <w:qFormat/>
    <w:rsid w:val="007C0C8C"/>
    <w:rPr>
      <w:i/>
      <w:iCs/>
    </w:rPr>
  </w:style>
  <w:style w:type="paragraph" w:customStyle="1" w:styleId="Tekstpodstawowy21">
    <w:name w:val="Tekst podstawowy 21"/>
    <w:basedOn w:val="Normalny"/>
    <w:rsid w:val="00884D50"/>
    <w:pPr>
      <w:spacing w:after="0"/>
    </w:pPr>
    <w:rPr>
      <w:rFonts w:ascii="Times New Roman" w:hAnsi="Times New Roman"/>
      <w:szCs w:val="20"/>
      <w:lang w:eastAsia="zh-CN"/>
    </w:rPr>
  </w:style>
  <w:style w:type="numbering" w:customStyle="1" w:styleId="Biecalista1">
    <w:name w:val="Bieżąca lista1"/>
    <w:uiPriority w:val="99"/>
    <w:rsid w:val="00226559"/>
    <w:pPr>
      <w:numPr>
        <w:numId w:val="10"/>
      </w:numPr>
    </w:pPr>
  </w:style>
  <w:style w:type="paragraph" w:styleId="Tekstpodstawowy">
    <w:name w:val="Body Text"/>
    <w:basedOn w:val="Normalny"/>
    <w:link w:val="TekstpodstawowyZnak"/>
    <w:uiPriority w:val="99"/>
    <w:semiHidden/>
    <w:unhideWhenUsed/>
    <w:rsid w:val="00E16B9A"/>
  </w:style>
  <w:style w:type="character" w:customStyle="1" w:styleId="TekstpodstawowyZnak">
    <w:name w:val="Tekst podstawowy Znak"/>
    <w:basedOn w:val="Domylnaczcionkaakapitu"/>
    <w:link w:val="Tekstpodstawowy"/>
    <w:uiPriority w:val="99"/>
    <w:semiHidden/>
    <w:rsid w:val="00E16B9A"/>
    <w:rPr>
      <w:rFonts w:ascii="Cambria" w:eastAsia="Times New Roman" w:hAnsi="Cambria" w:cs="Times New Roman"/>
      <w:sz w:val="24"/>
      <w:szCs w:val="24"/>
      <w:lang w:eastAsia="ar-SA"/>
    </w:rPr>
  </w:style>
  <w:style w:type="character" w:customStyle="1" w:styleId="AkapitzlistZnak">
    <w:name w:val="Akapit z listą Znak"/>
    <w:link w:val="Akapitzlist"/>
    <w:uiPriority w:val="99"/>
    <w:locked/>
    <w:rsid w:val="00E16B9A"/>
    <w:rPr>
      <w:rFonts w:ascii="Cambria" w:eastAsia="Times New Roman" w:hAnsi="Cambria" w:cs="Times New Roman"/>
      <w:sz w:val="24"/>
      <w:szCs w:val="24"/>
      <w:lang w:eastAsia="ar-SA"/>
    </w:rPr>
  </w:style>
  <w:style w:type="paragraph" w:customStyle="1" w:styleId="Default">
    <w:name w:val="Default"/>
    <w:rsid w:val="00221BE4"/>
    <w:pPr>
      <w:autoSpaceDE w:val="0"/>
      <w:autoSpaceDN w:val="0"/>
      <w:adjustRightInd w:val="0"/>
      <w:spacing w:after="0" w:line="240" w:lineRule="auto"/>
    </w:pPr>
    <w:rPr>
      <w:rFonts w:ascii="Times New Roman" w:hAnsi="Times New Roman" w:cs="Times New Roman"/>
      <w:color w:val="000000"/>
      <w:sz w:val="24"/>
      <w:szCs w:val="24"/>
    </w:rPr>
  </w:style>
  <w:style w:type="paragraph" w:styleId="NormalnyWeb">
    <w:name w:val="Normal (Web)"/>
    <w:basedOn w:val="Normalny"/>
    <w:uiPriority w:val="99"/>
    <w:unhideWhenUsed/>
    <w:rsid w:val="000F625E"/>
    <w:pPr>
      <w:suppressAutoHyphens w:val="0"/>
      <w:spacing w:before="100" w:beforeAutospacing="1" w:after="100" w:afterAutospacing="1"/>
    </w:pPr>
    <w:rPr>
      <w:rFonts w:ascii="Times New Roman" w:hAnsi="Times New Roman"/>
      <w:lang w:eastAsia="pl-PL"/>
    </w:rPr>
  </w:style>
  <w:style w:type="character" w:styleId="Pogrubienie">
    <w:name w:val="Strong"/>
    <w:basedOn w:val="Domylnaczcionkaakapitu"/>
    <w:uiPriority w:val="22"/>
    <w:qFormat/>
    <w:rsid w:val="00880E67"/>
    <w:rPr>
      <w:b/>
      <w:bCs/>
    </w:rPr>
  </w:style>
  <w:style w:type="character" w:styleId="Hipercze">
    <w:name w:val="Hyperlink"/>
    <w:uiPriority w:val="99"/>
    <w:unhideWhenUsed/>
    <w:rsid w:val="00F612D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9100">
      <w:bodyDiv w:val="1"/>
      <w:marLeft w:val="0"/>
      <w:marRight w:val="0"/>
      <w:marTop w:val="0"/>
      <w:marBottom w:val="0"/>
      <w:divBdr>
        <w:top w:val="none" w:sz="0" w:space="0" w:color="auto"/>
        <w:left w:val="none" w:sz="0" w:space="0" w:color="auto"/>
        <w:bottom w:val="none" w:sz="0" w:space="0" w:color="auto"/>
        <w:right w:val="none" w:sz="0" w:space="0" w:color="auto"/>
      </w:divBdr>
    </w:div>
    <w:div w:id="179706001">
      <w:bodyDiv w:val="1"/>
      <w:marLeft w:val="0"/>
      <w:marRight w:val="0"/>
      <w:marTop w:val="0"/>
      <w:marBottom w:val="0"/>
      <w:divBdr>
        <w:top w:val="none" w:sz="0" w:space="0" w:color="auto"/>
        <w:left w:val="none" w:sz="0" w:space="0" w:color="auto"/>
        <w:bottom w:val="none" w:sz="0" w:space="0" w:color="auto"/>
        <w:right w:val="none" w:sz="0" w:space="0" w:color="auto"/>
      </w:divBdr>
    </w:div>
    <w:div w:id="732199277">
      <w:bodyDiv w:val="1"/>
      <w:marLeft w:val="0"/>
      <w:marRight w:val="0"/>
      <w:marTop w:val="0"/>
      <w:marBottom w:val="0"/>
      <w:divBdr>
        <w:top w:val="none" w:sz="0" w:space="0" w:color="auto"/>
        <w:left w:val="none" w:sz="0" w:space="0" w:color="auto"/>
        <w:bottom w:val="none" w:sz="0" w:space="0" w:color="auto"/>
        <w:right w:val="none" w:sz="0" w:space="0" w:color="auto"/>
      </w:divBdr>
    </w:div>
    <w:div w:id="941648811">
      <w:bodyDiv w:val="1"/>
      <w:marLeft w:val="0"/>
      <w:marRight w:val="0"/>
      <w:marTop w:val="0"/>
      <w:marBottom w:val="0"/>
      <w:divBdr>
        <w:top w:val="none" w:sz="0" w:space="0" w:color="auto"/>
        <w:left w:val="none" w:sz="0" w:space="0" w:color="auto"/>
        <w:bottom w:val="none" w:sz="0" w:space="0" w:color="auto"/>
        <w:right w:val="none" w:sz="0" w:space="0" w:color="auto"/>
      </w:divBdr>
      <w:divsChild>
        <w:div w:id="613172384">
          <w:marLeft w:val="750"/>
          <w:marRight w:val="0"/>
          <w:marTop w:val="0"/>
          <w:marBottom w:val="0"/>
          <w:divBdr>
            <w:top w:val="none" w:sz="0" w:space="0" w:color="auto"/>
            <w:left w:val="none" w:sz="0" w:space="0" w:color="auto"/>
            <w:bottom w:val="none" w:sz="0" w:space="0" w:color="auto"/>
            <w:right w:val="none" w:sz="0" w:space="0" w:color="auto"/>
          </w:divBdr>
        </w:div>
      </w:divsChild>
    </w:div>
    <w:div w:id="969826394">
      <w:bodyDiv w:val="1"/>
      <w:marLeft w:val="0"/>
      <w:marRight w:val="0"/>
      <w:marTop w:val="0"/>
      <w:marBottom w:val="0"/>
      <w:divBdr>
        <w:top w:val="none" w:sz="0" w:space="0" w:color="auto"/>
        <w:left w:val="none" w:sz="0" w:space="0" w:color="auto"/>
        <w:bottom w:val="none" w:sz="0" w:space="0" w:color="auto"/>
        <w:right w:val="none" w:sz="0" w:space="0" w:color="auto"/>
      </w:divBdr>
    </w:div>
    <w:div w:id="996761557">
      <w:bodyDiv w:val="1"/>
      <w:marLeft w:val="0"/>
      <w:marRight w:val="0"/>
      <w:marTop w:val="0"/>
      <w:marBottom w:val="0"/>
      <w:divBdr>
        <w:top w:val="none" w:sz="0" w:space="0" w:color="auto"/>
        <w:left w:val="none" w:sz="0" w:space="0" w:color="auto"/>
        <w:bottom w:val="none" w:sz="0" w:space="0" w:color="auto"/>
        <w:right w:val="none" w:sz="0" w:space="0" w:color="auto"/>
      </w:divBdr>
    </w:div>
    <w:div w:id="1162962755">
      <w:bodyDiv w:val="1"/>
      <w:marLeft w:val="0"/>
      <w:marRight w:val="0"/>
      <w:marTop w:val="0"/>
      <w:marBottom w:val="0"/>
      <w:divBdr>
        <w:top w:val="none" w:sz="0" w:space="0" w:color="auto"/>
        <w:left w:val="none" w:sz="0" w:space="0" w:color="auto"/>
        <w:bottom w:val="none" w:sz="0" w:space="0" w:color="auto"/>
        <w:right w:val="none" w:sz="0" w:space="0" w:color="auto"/>
      </w:divBdr>
    </w:div>
    <w:div w:id="1538544218">
      <w:bodyDiv w:val="1"/>
      <w:marLeft w:val="0"/>
      <w:marRight w:val="0"/>
      <w:marTop w:val="0"/>
      <w:marBottom w:val="0"/>
      <w:divBdr>
        <w:top w:val="none" w:sz="0" w:space="0" w:color="auto"/>
        <w:left w:val="none" w:sz="0" w:space="0" w:color="auto"/>
        <w:bottom w:val="none" w:sz="0" w:space="0" w:color="auto"/>
        <w:right w:val="none" w:sz="0" w:space="0" w:color="auto"/>
      </w:divBdr>
    </w:div>
    <w:div w:id="1576934243">
      <w:bodyDiv w:val="1"/>
      <w:marLeft w:val="0"/>
      <w:marRight w:val="0"/>
      <w:marTop w:val="0"/>
      <w:marBottom w:val="0"/>
      <w:divBdr>
        <w:top w:val="none" w:sz="0" w:space="0" w:color="auto"/>
        <w:left w:val="none" w:sz="0" w:space="0" w:color="auto"/>
        <w:bottom w:val="none" w:sz="0" w:space="0" w:color="auto"/>
        <w:right w:val="none" w:sz="0" w:space="0" w:color="auto"/>
      </w:divBdr>
      <w:divsChild>
        <w:div w:id="318073432">
          <w:marLeft w:val="0"/>
          <w:marRight w:val="0"/>
          <w:marTop w:val="0"/>
          <w:marBottom w:val="0"/>
          <w:divBdr>
            <w:top w:val="none" w:sz="0" w:space="0" w:color="auto"/>
            <w:left w:val="none" w:sz="0" w:space="0" w:color="auto"/>
            <w:bottom w:val="none" w:sz="0" w:space="0" w:color="auto"/>
            <w:right w:val="none" w:sz="0" w:space="0" w:color="auto"/>
          </w:divBdr>
          <w:divsChild>
            <w:div w:id="1413816581">
              <w:marLeft w:val="0"/>
              <w:marRight w:val="0"/>
              <w:marTop w:val="0"/>
              <w:marBottom w:val="0"/>
              <w:divBdr>
                <w:top w:val="none" w:sz="0" w:space="0" w:color="auto"/>
                <w:left w:val="none" w:sz="0" w:space="0" w:color="auto"/>
                <w:bottom w:val="none" w:sz="0" w:space="0" w:color="auto"/>
                <w:right w:val="none" w:sz="0" w:space="0" w:color="auto"/>
              </w:divBdr>
            </w:div>
            <w:div w:id="1394620330">
              <w:marLeft w:val="0"/>
              <w:marRight w:val="0"/>
              <w:marTop w:val="0"/>
              <w:marBottom w:val="0"/>
              <w:divBdr>
                <w:top w:val="none" w:sz="0" w:space="0" w:color="auto"/>
                <w:left w:val="none" w:sz="0" w:space="0" w:color="auto"/>
                <w:bottom w:val="none" w:sz="0" w:space="0" w:color="auto"/>
                <w:right w:val="none" w:sz="0" w:space="0" w:color="auto"/>
              </w:divBdr>
            </w:div>
          </w:divsChild>
        </w:div>
        <w:div w:id="1657492308">
          <w:marLeft w:val="0"/>
          <w:marRight w:val="0"/>
          <w:marTop w:val="0"/>
          <w:marBottom w:val="0"/>
          <w:divBdr>
            <w:top w:val="none" w:sz="0" w:space="0" w:color="auto"/>
            <w:left w:val="none" w:sz="0" w:space="0" w:color="auto"/>
            <w:bottom w:val="none" w:sz="0" w:space="0" w:color="auto"/>
            <w:right w:val="none" w:sz="0" w:space="0" w:color="auto"/>
          </w:divBdr>
        </w:div>
      </w:divsChild>
    </w:div>
    <w:div w:id="1935239197">
      <w:bodyDiv w:val="1"/>
      <w:marLeft w:val="0"/>
      <w:marRight w:val="0"/>
      <w:marTop w:val="0"/>
      <w:marBottom w:val="0"/>
      <w:divBdr>
        <w:top w:val="none" w:sz="0" w:space="0" w:color="auto"/>
        <w:left w:val="none" w:sz="0" w:space="0" w:color="auto"/>
        <w:bottom w:val="none" w:sz="0" w:space="0" w:color="auto"/>
        <w:right w:val="none" w:sz="0" w:space="0" w:color="auto"/>
      </w:divBdr>
    </w:div>
    <w:div w:id="203623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de@mpecns.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pecns.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7F341-9B9F-4422-8B93-D0997EF02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1736</Words>
  <Characters>10421</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a.jasinska</cp:lastModifiedBy>
  <cp:revision>9</cp:revision>
  <cp:lastPrinted>2026-05-18T08:50:00Z</cp:lastPrinted>
  <dcterms:created xsi:type="dcterms:W3CDTF">2026-08-03T10:23:00Z</dcterms:created>
  <dcterms:modified xsi:type="dcterms:W3CDTF">2026-08-06T11:59:00Z</dcterms:modified>
</cp:coreProperties>
</file>